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w="http://schemas.openxmlformats.org/wordprocessingml/2006/main" xmlns:a="http://schemas.openxmlformats.org/drawingml/2006/main" xmlns:pic="http://schemas.openxmlformats.org/drawingml/2006/picture" xmlns:r="http://schemas.openxmlformats.org/officeDocument/2006/relationships" xmlns:wp="http://schemas.openxmlformats.org/drawingml/2006/wordprocessingDrawing">
  <w:body>
    <w:p>
      <w:pPr>
        <w:spacing w:after="150" w:before="150"/>
        <w:ind w:firstLine="0" w:left="0" w:right="0"/>
        <w:jc w:val="center"/>
        <w:rPr>
          <w:rFonts w:ascii="PT Sans" w:hAnsi="PT Sans"/>
          <w:b w:val="0"/>
          <w:i w:val="0"/>
          <w:caps w:val="0"/>
          <w:color w:val="000000"/>
          <w:spacing w:val="0"/>
          <w:sz w:val="24"/>
          <w:highlight w:val="white"/>
        </w:rPr>
      </w:pPr>
      <w:r>
        <w:rPr>
          <w:rFonts w:ascii="PT Sans" w:hAnsi="PT Sans"/>
          <w:b w:val="1"/>
          <w:i w:val="0"/>
          <w:caps w:val="0"/>
          <w:color w:val="FB290D"/>
          <w:spacing w:val="0"/>
          <w:sz w:val="32"/>
          <w:highlight w:val="white"/>
        </w:rPr>
        <w:t>10 принципов счастливого детства</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Организация Объединённых Наций во Всеобщей декларации прав человека (1948 г.) и в Декларации прав ребёнка (1959г.) провозгласила, что дети, ввиду их физической и умственной незрелости, нуждаются в специальной охране и заботе, включая надлежащую правовую защиту, как до, так и после рождения.</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1"/>
          <w:i w:val="0"/>
          <w:caps w:val="0"/>
          <w:strike w:val="0"/>
          <w:color w:val="3579C0"/>
          <w:spacing w:val="0"/>
          <w:sz w:val="24"/>
          <w:highlight w:val="white"/>
          <w:u/>
        </w:rPr>
        <w:t>Декларация</w:t>
      </w:r>
      <w:r>
        <w:rPr>
          <w:rFonts w:ascii="inherit !important" w:hAnsi="inherit !important"/>
          <w:b w:val="1"/>
          <w:i w:val="0"/>
          <w:caps w:val="0"/>
          <w:color w:val="000000"/>
          <w:spacing w:val="0"/>
          <w:sz w:val="24"/>
          <w:highlight w:val="white"/>
        </w:rPr>
        <w:t> </w:t>
      </w:r>
      <w:r>
        <w:rPr>
          <w:rFonts w:ascii="inherit !important" w:hAnsi="inherit !important"/>
          <w:b w:val="1"/>
          <w:i w:val="0"/>
          <w:caps w:val="0"/>
          <w:color w:val="000000"/>
          <w:spacing w:val="0"/>
          <w:sz w:val="24"/>
          <w:highlight w:val="white"/>
        </w:rPr>
        <w:t>прав ребенка</w:t>
      </w:r>
      <w:r>
        <w:rPr>
          <w:rFonts w:ascii="PT Sans" w:hAnsi="PT Sans"/>
          <w:b w:val="0"/>
          <w:i w:val="0"/>
          <w:caps w:val="0"/>
          <w:color w:val="000000"/>
          <w:spacing w:val="0"/>
          <w:sz w:val="24"/>
          <w:highlight w:val="white"/>
        </w:rPr>
        <w:t>, провозглашенная Резолюцией 1386 (XIV) Генеральной Ассамблеей ООН 20.11.1959, установила 10 принципов, следовать которым призывались все желающие обеспечить детям счастливое детство.</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1"/>
          <w:i w:val="0"/>
          <w:caps w:val="0"/>
          <w:color w:val="000000"/>
          <w:spacing w:val="0"/>
          <w:sz w:val="24"/>
          <w:highlight w:val="white"/>
        </w:rPr>
        <w:t>Принцип 1</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Ребенку должны принадлежать все указанные в</w:t>
      </w:r>
      <w:r>
        <w:rPr>
          <w:rFonts w:ascii="PT Sans" w:hAnsi="PT Sans"/>
          <w:b w:val="0"/>
          <w:i w:val="0"/>
          <w:caps w:val="0"/>
          <w:color w:val="000000"/>
          <w:spacing w:val="0"/>
          <w:sz w:val="24"/>
          <w:highlight w:val="white"/>
        </w:rPr>
        <w:t> </w:t>
      </w:r>
      <w:r>
        <w:rPr>
          <w:rFonts w:ascii="inherit !important" w:hAnsi="inherit !important"/>
          <w:b w:val="0"/>
          <w:i w:val="0"/>
          <w:caps w:val="0"/>
          <w:strike w:val="0"/>
          <w:color w:val="3579C0"/>
          <w:spacing w:val="0"/>
          <w:sz w:val="24"/>
          <w:highlight w:val="white"/>
          <w:u/>
        </w:rPr>
        <w:t>Декларации</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1"/>
          <w:i w:val="0"/>
          <w:caps w:val="0"/>
          <w:color w:val="000000"/>
          <w:spacing w:val="0"/>
          <w:sz w:val="24"/>
          <w:highlight w:val="white"/>
        </w:rPr>
        <w:t>Принцип 2</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1"/>
          <w:i w:val="0"/>
          <w:caps w:val="0"/>
          <w:color w:val="000000"/>
          <w:spacing w:val="0"/>
          <w:sz w:val="24"/>
          <w:highlight w:val="white"/>
        </w:rPr>
        <w:t>Принцип 3</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Ребенку должно принадлежать с его рождения право на имя и гражданство.</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1"/>
          <w:i w:val="0"/>
          <w:caps w:val="0"/>
          <w:color w:val="000000"/>
          <w:spacing w:val="0"/>
          <w:sz w:val="24"/>
          <w:highlight w:val="white"/>
        </w:rPr>
        <w:t>Принцип 4</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Ребенок должен пользоваться благами социального обеспечения. Ему должно принадлежать право на здоровые рост и развитие. С этой целью специальный уход и охрана здоровья должны быть обеспечены как ему, так и его матери, включая надлежащий дородовой и послеродовой уход. Ребенку должно принадлежать право на надлежащие питание, жилище, развлечения и медицинское обслуживание.</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1"/>
          <w:i w:val="0"/>
          <w:caps w:val="0"/>
          <w:color w:val="000000"/>
          <w:spacing w:val="0"/>
          <w:sz w:val="24"/>
          <w:highlight w:val="white"/>
        </w:rPr>
        <w:t>Принцип 5</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pPr>
        <w:spacing w:after="150" w:before="150"/>
        <w:ind w:firstLine="0" w:left="0" w:right="0"/>
        <w:jc w:val="both"/>
        <w:rPr>
          <w:rFonts w:ascii="PT Sans" w:hAnsi="PT Sans"/>
          <w:b w:val="0"/>
          <w:i w:val="0"/>
          <w:caps w:val="0"/>
          <w:color w:val="000000"/>
          <w:spacing w:val="0"/>
          <w:sz w:val="24"/>
          <w:highlight w:val="white"/>
        </w:rPr>
      </w:pP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1"/>
          <w:i w:val="0"/>
          <w:caps w:val="0"/>
          <w:color w:val="000000"/>
          <w:spacing w:val="0"/>
          <w:sz w:val="24"/>
          <w:highlight w:val="white"/>
        </w:rPr>
        <w:t>Принцип 6</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1"/>
          <w:i w:val="0"/>
          <w:caps w:val="0"/>
          <w:color w:val="000000"/>
          <w:spacing w:val="0"/>
          <w:sz w:val="24"/>
          <w:highlight w:val="white"/>
        </w:rPr>
        <w:t>Принцип 7</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 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1"/>
          <w:i w:val="0"/>
          <w:caps w:val="0"/>
          <w:color w:val="000000"/>
          <w:spacing w:val="0"/>
          <w:sz w:val="24"/>
          <w:highlight w:val="white"/>
        </w:rPr>
        <w:t>Принцип 8</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Ребенок должен при всех обстоятельствах быть среди тех, кто первым получает защиту и помощь.</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1"/>
          <w:i w:val="0"/>
          <w:caps w:val="0"/>
          <w:color w:val="000000"/>
          <w:spacing w:val="0"/>
          <w:sz w:val="24"/>
          <w:highlight w:val="white"/>
        </w:rPr>
        <w:t>Принцип 9</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Ребенок должен быть защищен от всех форм небрежного отношения, жестокости и эксплуатации. Он не должен быть объектом торговли в какой бы то ни было форме. 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1"/>
          <w:i w:val="0"/>
          <w:caps w:val="0"/>
          <w:color w:val="000000"/>
          <w:spacing w:val="0"/>
          <w:sz w:val="24"/>
          <w:highlight w:val="white"/>
        </w:rPr>
        <w:t>Принцип 10</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В развитие этих принципов 20 ноября 1989 г. была принята</w:t>
      </w:r>
      <w:r>
        <w:rPr>
          <w:rFonts w:ascii="PT Sans" w:hAnsi="PT Sans"/>
          <w:b w:val="0"/>
          <w:i w:val="0"/>
          <w:caps w:val="0"/>
          <w:color w:val="000000"/>
          <w:spacing w:val="0"/>
          <w:sz w:val="24"/>
          <w:highlight w:val="white"/>
        </w:rPr>
        <w:t> </w:t>
      </w:r>
      <w:r>
        <w:rPr>
          <w:rFonts w:ascii="inherit !important" w:hAnsi="inherit !important"/>
          <w:b w:val="1"/>
          <w:i w:val="0"/>
          <w:caps w:val="0"/>
          <w:strike w:val="0"/>
          <w:color w:val="3579C0"/>
          <w:spacing w:val="0"/>
          <w:sz w:val="24"/>
          <w:highlight w:val="white"/>
          <w:u/>
        </w:rPr>
        <w:t>Конвенция</w:t>
      </w:r>
      <w:r>
        <w:rPr>
          <w:rFonts w:ascii="inherit !important" w:hAnsi="inherit !important"/>
          <w:b w:val="1"/>
          <w:i w:val="0"/>
          <w:caps w:val="0"/>
          <w:color w:val="000000"/>
          <w:spacing w:val="0"/>
          <w:sz w:val="24"/>
          <w:highlight w:val="white"/>
        </w:rPr>
        <w:t> </w:t>
      </w:r>
      <w:r>
        <w:rPr>
          <w:rFonts w:ascii="inherit !important" w:hAnsi="inherit !important"/>
          <w:b w:val="1"/>
          <w:i w:val="0"/>
          <w:caps w:val="0"/>
          <w:color w:val="000000"/>
          <w:spacing w:val="0"/>
          <w:sz w:val="24"/>
          <w:highlight w:val="white"/>
        </w:rPr>
        <w:t>о правах ребенка</w:t>
      </w:r>
      <w:r>
        <w:rPr>
          <w:rFonts w:ascii="PT Sans" w:hAnsi="PT Sans"/>
          <w:b w:val="0"/>
          <w:i w:val="0"/>
          <w:caps w:val="0"/>
          <w:color w:val="000000"/>
          <w:spacing w:val="0"/>
          <w:sz w:val="24"/>
          <w:highlight w:val="white"/>
        </w:rPr>
        <w:t>.</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0"/>
          <w:i w:val="0"/>
          <w:caps w:val="0"/>
          <w:strike w:val="0"/>
          <w:color w:val="3579C0"/>
          <w:spacing w:val="0"/>
          <w:sz w:val="24"/>
          <w:highlight w:val="white"/>
          <w:u/>
        </w:rPr>
        <w:t>Конвенция</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о правах ребенка примечательна во многих смыслах. Этот международный акт является первым и основным закрепившим права ребенка - человеческого существа в возрасте до 18 лет, - на самом высоком уровне.</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Конвенция ратифицирована всеми странами - членами ООН (за исключением США и Сомали).</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Россия ратифицировала Конвенцию ООН о правах ребёнка в 1990г., чем приняла обязательства обеспечить соблюдение международных стандартов и принципов в области детства, в том числе обязалась принять все необходимые меры для защиты прав ребёнка.</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Конвенция о правах ребенка состоит из преамбулы и 54 статей. Она детализирует индивидуальные права каждого ребенка на полное развитие своих возможностей в условиях, свободных от голода и нужды, жестокости, эксплуатации и других злоупотреблений. Дано определение понятия "ребенок" и установлен приоритет его интересов перед интересами общества.</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Провозглашены такие важнейшие права ребенка, как:</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право на жизнь и здоровое развитие;</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право на имя;</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право на гражданство;</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право знать своих родителей;</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право на заботу родителей и совместное с ними проживание;</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права и обязанности родителей по отношению к детям.</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Установлены права детей на выражение своих взглядов или убеждений, на свободу ассоциаций и мирных собраний, доступ ребенка к распространению информации.</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Закреплена ответственность государства в деле защиты прав детей от эксплуатации, от незаконного употребления наркотиков, похищения и торговли детьми.</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Согласно</w:t>
      </w:r>
      <w:r>
        <w:rPr>
          <w:rFonts w:ascii="PT Sans" w:hAnsi="PT Sans"/>
          <w:b w:val="0"/>
          <w:i w:val="0"/>
          <w:caps w:val="0"/>
          <w:color w:val="000000"/>
          <w:spacing w:val="0"/>
          <w:sz w:val="24"/>
          <w:highlight w:val="white"/>
        </w:rPr>
        <w:t> </w:t>
      </w:r>
      <w:r>
        <w:rPr>
          <w:rFonts w:ascii="inherit !important" w:hAnsi="inherit !important"/>
          <w:b w:val="0"/>
          <w:i w:val="0"/>
          <w:caps w:val="0"/>
          <w:strike w:val="0"/>
          <w:color w:val="3579C0"/>
          <w:spacing w:val="0"/>
          <w:sz w:val="24"/>
          <w:highlight w:val="white"/>
          <w:u/>
        </w:rPr>
        <w:t>статье 8</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 о правах ребенка ребенок имеет право на сохранение своей индивидуальности, включая гражданство, имя и семейные связи.</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В соответствии со</w:t>
      </w:r>
      <w:r>
        <w:rPr>
          <w:rFonts w:ascii="PT Sans" w:hAnsi="PT Sans"/>
          <w:b w:val="0"/>
          <w:i w:val="0"/>
          <w:caps w:val="0"/>
          <w:color w:val="000000"/>
          <w:spacing w:val="0"/>
          <w:sz w:val="24"/>
          <w:highlight w:val="white"/>
        </w:rPr>
        <w:t> </w:t>
      </w:r>
      <w:r>
        <w:rPr>
          <w:rFonts w:ascii="inherit !important" w:hAnsi="inherit !important"/>
          <w:b w:val="0"/>
          <w:i w:val="0"/>
          <w:caps w:val="0"/>
          <w:strike w:val="0"/>
          <w:color w:val="3579C0"/>
          <w:spacing w:val="0"/>
          <w:sz w:val="24"/>
          <w:highlight w:val="white"/>
          <w:u/>
        </w:rPr>
        <w:t>статьёй 14</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 о правах ребенка ребенок имеет право на свободу мысли, совести и религии. Это право включает в себя свободу выражать свое мнение в устной, письменной или печатной форме, в форме произведений искусства или с помощью других средств по выбору ребенка (</w:t>
      </w:r>
      <w:r>
        <w:rPr>
          <w:rFonts w:ascii="inherit !important" w:hAnsi="inherit !important"/>
          <w:b w:val="0"/>
          <w:i w:val="0"/>
          <w:caps w:val="0"/>
          <w:strike w:val="0"/>
          <w:color w:val="3579C0"/>
          <w:spacing w:val="0"/>
          <w:sz w:val="24"/>
          <w:highlight w:val="white"/>
          <w:u/>
        </w:rPr>
        <w:t>статья 13</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На основании</w:t>
      </w:r>
      <w:r>
        <w:rPr>
          <w:rFonts w:ascii="PT Sans" w:hAnsi="PT Sans"/>
          <w:b w:val="0"/>
          <w:i w:val="0"/>
          <w:caps w:val="0"/>
          <w:color w:val="000000"/>
          <w:spacing w:val="0"/>
          <w:sz w:val="24"/>
          <w:highlight w:val="white"/>
        </w:rPr>
        <w:t> </w:t>
      </w:r>
      <w:r>
        <w:rPr>
          <w:rFonts w:ascii="inherit !important" w:hAnsi="inherit !important"/>
          <w:b w:val="0"/>
          <w:i w:val="0"/>
          <w:caps w:val="0"/>
          <w:strike w:val="0"/>
          <w:color w:val="3579C0"/>
          <w:spacing w:val="0"/>
          <w:sz w:val="24"/>
          <w:highlight w:val="white"/>
          <w:u/>
        </w:rPr>
        <w:t>статьи 19</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 о правах ребенка ребенок имеет право на защиту от всех форм физического или психологического насилия, эксплуатации, оскорбления, небрежного или грубого обращения - как со стороны родителей, так и опекунов или вообще любого лица, заботящегося о ребенке.</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0"/>
          <w:i w:val="0"/>
          <w:caps w:val="0"/>
          <w:strike w:val="0"/>
          <w:color w:val="3579C0"/>
          <w:spacing w:val="0"/>
          <w:sz w:val="24"/>
          <w:highlight w:val="white"/>
          <w:u/>
        </w:rPr>
        <w:t>Статьей 20</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 установлено, что ребенок, лишенный своего семейного окружения, имеет право на особую защиту и помощь, предоставляемые государством.</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В соответствии со</w:t>
      </w:r>
      <w:r>
        <w:rPr>
          <w:rFonts w:ascii="PT Sans" w:hAnsi="PT Sans"/>
          <w:b w:val="0"/>
          <w:i w:val="0"/>
          <w:caps w:val="0"/>
          <w:color w:val="000000"/>
          <w:spacing w:val="0"/>
          <w:sz w:val="24"/>
          <w:highlight w:val="white"/>
        </w:rPr>
        <w:t> </w:t>
      </w:r>
      <w:r>
        <w:rPr>
          <w:rFonts w:ascii="inherit !important" w:hAnsi="inherit !important"/>
          <w:b w:val="0"/>
          <w:i w:val="0"/>
          <w:caps w:val="0"/>
          <w:strike w:val="0"/>
          <w:color w:val="3579C0"/>
          <w:spacing w:val="0"/>
          <w:sz w:val="24"/>
          <w:highlight w:val="white"/>
          <w:u/>
        </w:rPr>
        <w:t>статьей 27</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 о правах ребенка ребенок имеет право на уровень жизни, необходимый для его физического, умственного, духовного, нравственного и социального развития.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r>
        <w:rPr>
          <w:rFonts w:ascii="inherit !important" w:hAnsi="inherit !important"/>
          <w:b w:val="0"/>
          <w:i w:val="0"/>
          <w:caps w:val="0"/>
          <w:strike w:val="0"/>
          <w:color w:val="3579C0"/>
          <w:spacing w:val="0"/>
          <w:sz w:val="24"/>
          <w:highlight w:val="white"/>
          <w:u/>
        </w:rPr>
        <w:t>ст. 23</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Ребенок имеет право на здравоохранение (</w:t>
      </w:r>
      <w:r>
        <w:rPr>
          <w:rFonts w:ascii="inherit !important" w:hAnsi="inherit !important"/>
          <w:b w:val="0"/>
          <w:i w:val="0"/>
          <w:caps w:val="0"/>
          <w:strike w:val="0"/>
          <w:color w:val="3579C0"/>
          <w:spacing w:val="0"/>
          <w:sz w:val="24"/>
          <w:highlight w:val="white"/>
          <w:u/>
        </w:rPr>
        <w:t>статья 24</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 и социальное обеспечение, включая социальное страхование (</w:t>
      </w:r>
      <w:r>
        <w:rPr>
          <w:rFonts w:ascii="inherit !important" w:hAnsi="inherit !important"/>
          <w:b w:val="0"/>
          <w:i w:val="0"/>
          <w:caps w:val="0"/>
          <w:strike w:val="0"/>
          <w:color w:val="3579C0"/>
          <w:spacing w:val="0"/>
          <w:sz w:val="24"/>
          <w:highlight w:val="white"/>
          <w:u/>
        </w:rPr>
        <w:t> </w:t>
      </w:r>
      <w:r>
        <w:rPr>
          <w:rFonts w:ascii="inherit !important" w:hAnsi="inherit !important"/>
          <w:b w:val="0"/>
          <w:i w:val="0"/>
          <w:caps w:val="0"/>
          <w:strike w:val="0"/>
          <w:color w:val="3579C0"/>
          <w:spacing w:val="0"/>
          <w:sz w:val="24"/>
          <w:highlight w:val="white"/>
          <w:u/>
        </w:rPr>
        <w:t>статья 26</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Согласно</w:t>
      </w:r>
      <w:r>
        <w:rPr>
          <w:rFonts w:ascii="PT Sans" w:hAnsi="PT Sans"/>
          <w:b w:val="0"/>
          <w:i w:val="0"/>
          <w:caps w:val="0"/>
          <w:color w:val="000000"/>
          <w:spacing w:val="0"/>
          <w:sz w:val="24"/>
          <w:highlight w:val="white"/>
        </w:rPr>
        <w:t> </w:t>
      </w:r>
      <w:r>
        <w:rPr>
          <w:rFonts w:ascii="inherit !important" w:hAnsi="inherit !important"/>
          <w:b w:val="0"/>
          <w:i w:val="0"/>
          <w:caps w:val="0"/>
          <w:strike w:val="0"/>
          <w:color w:val="3579C0"/>
          <w:spacing w:val="0"/>
          <w:sz w:val="24"/>
          <w:highlight w:val="white"/>
          <w:u/>
        </w:rPr>
        <w:t> статье 29</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 о правах ребенка ребенок имеет право на образование, которое должно быть направлено на развитие личности, талантов и умственных и физических способностей ребенка в их самом полном объеме.</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По</w:t>
      </w:r>
      <w:r>
        <w:rPr>
          <w:rFonts w:ascii="PT Sans" w:hAnsi="PT Sans"/>
          <w:b w:val="0"/>
          <w:i w:val="0"/>
          <w:caps w:val="0"/>
          <w:color w:val="000000"/>
          <w:spacing w:val="0"/>
          <w:sz w:val="24"/>
          <w:highlight w:val="white"/>
        </w:rPr>
        <w:t> </w:t>
      </w:r>
      <w:r>
        <w:rPr>
          <w:rFonts w:ascii="inherit !important" w:hAnsi="inherit !important"/>
          <w:b w:val="0"/>
          <w:i w:val="0"/>
          <w:caps w:val="0"/>
          <w:strike w:val="0"/>
          <w:color w:val="3579C0"/>
          <w:spacing w:val="0"/>
          <w:sz w:val="24"/>
          <w:highlight w:val="white"/>
          <w:u/>
        </w:rPr>
        <w:t>статье 30</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 о правах ребенка ребенок имеет право пользоваться родным языком, исповедовать религию своих родителей, даже если он принадлежит к этнической, религиозной или языковой группе, которая в данном государстве составляет меньшинство.</w:t>
      </w:r>
    </w:p>
    <w:p>
      <w:pPr>
        <w:spacing w:after="150" w:before="150"/>
        <w:ind w:firstLine="0" w:left="0" w:right="0"/>
        <w:jc w:val="both"/>
        <w:rPr>
          <w:rFonts w:ascii="PT Sans" w:hAnsi="PT Sans"/>
          <w:b w:val="0"/>
          <w:i w:val="0"/>
          <w:caps w:val="0"/>
          <w:color w:val="000000"/>
          <w:spacing w:val="0"/>
          <w:sz w:val="24"/>
          <w:highlight w:val="white"/>
        </w:rPr>
      </w:pPr>
      <w:r>
        <w:rPr>
          <w:rFonts w:ascii="inherit !important" w:hAnsi="inherit !important"/>
          <w:b w:val="0"/>
          <w:i w:val="0"/>
          <w:caps w:val="0"/>
          <w:strike w:val="0"/>
          <w:color w:val="3579C0"/>
          <w:spacing w:val="0"/>
          <w:sz w:val="24"/>
          <w:highlight w:val="white"/>
          <w:u/>
        </w:rPr>
        <w:t>Статьей 31</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 о правах ребенка провозглашается его право на отдых и досуг, право участвовать в играх и развлекательных мероприятиях, соответствующих его возрасту, свободно участвовать в культурной жизни и заниматься искусством.</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На основании</w:t>
      </w:r>
      <w:r>
        <w:rPr>
          <w:rFonts w:ascii="PT Sans" w:hAnsi="PT Sans"/>
          <w:b w:val="0"/>
          <w:i w:val="0"/>
          <w:caps w:val="0"/>
          <w:color w:val="000000"/>
          <w:spacing w:val="0"/>
          <w:sz w:val="24"/>
          <w:highlight w:val="white"/>
        </w:rPr>
        <w:t> </w:t>
      </w:r>
      <w:r>
        <w:rPr>
          <w:rFonts w:ascii="inherit !important" w:hAnsi="inherit !important"/>
          <w:b w:val="0"/>
          <w:i w:val="0"/>
          <w:caps w:val="0"/>
          <w:strike w:val="0"/>
          <w:color w:val="3579C0"/>
          <w:spacing w:val="0"/>
          <w:sz w:val="24"/>
          <w:highlight w:val="white"/>
          <w:u/>
        </w:rPr>
        <w:t>статьи 32</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 о правах ребенка ребенок имеет право на защиту от экономической эксплуатации и от выполнения любой работы, которая может представлять опасность для его здоровья либо наносить ущерб физическому, умственному, духовному, моральному и социальному развитию.</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Ребенок имеет право на защиту от всех форм сексуальной эксплуатации и сексуального совращения (</w:t>
      </w:r>
      <w:r>
        <w:rPr>
          <w:rFonts w:ascii="inherit !important" w:hAnsi="inherit !important"/>
          <w:b w:val="0"/>
          <w:i w:val="0"/>
          <w:caps w:val="0"/>
          <w:strike w:val="0"/>
          <w:color w:val="3579C0"/>
          <w:spacing w:val="0"/>
          <w:sz w:val="24"/>
          <w:highlight w:val="white"/>
          <w:u/>
        </w:rPr>
        <w:t>статья 34</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Конвенции).</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Государства - участники Конвенции о правах ребенка обеспечивают, чтобы:</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ни один ребенок не был подвергнут пыткам или другим жестоким, бесчеловечным или унижающим достоинство видам обращения или наказания;</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ни один ребенок не был лишен свободы незаконным или произвольным образом;</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каждый лишенный свободы ребенок имел право на незамедлительный доступ к правовой и другой соответствующей помощи.</w:t>
      </w:r>
    </w:p>
    <w:p>
      <w:pPr>
        <w:spacing w:after="150" w:before="150"/>
        <w:ind w:firstLine="0" w:left="0" w:right="0"/>
        <w:jc w:val="both"/>
        <w:rPr>
          <w:rFonts w:ascii="PT Sans" w:hAnsi="PT Sans"/>
          <w:b w:val="0"/>
          <w:i w:val="0"/>
          <w:caps w:val="0"/>
          <w:color w:val="000000"/>
          <w:spacing w:val="0"/>
          <w:sz w:val="24"/>
          <w:highlight w:val="white"/>
        </w:rPr>
      </w:pPr>
      <w:r>
        <w:rPr>
          <w:rFonts w:ascii="PT Sans" w:hAnsi="PT Sans"/>
          <w:b w:val="0"/>
          <w:i w:val="0"/>
          <w:caps w:val="0"/>
          <w:color w:val="000000"/>
          <w:spacing w:val="0"/>
          <w:sz w:val="24"/>
          <w:highlight w:val="white"/>
        </w:rPr>
        <w:t>Государства-участники принимают меры для борьбы с незаконным перемещением и невозвращением детей из-за границы. Государства-участники обязуются уважать и соблюдать нормы международного гуманитарного права в отношении детей, попавших в зону вооруженного конфликта. Государства-участники принимают все возможные меры для того, чтобы лица младше 15 лет не принимали прямого участия в военных действиях.</w:t>
      </w:r>
    </w:p>
    <w:p>
      <w:pPr>
        <w:pStyle w:val="Style_1"/>
      </w:pPr>
      <w:r>
        <w:rPr>
          <w:rFonts w:ascii="PT Sans" w:hAnsi="PT Sans"/>
          <w:b w:val="0"/>
          <w:i w:val="0"/>
          <w:caps w:val="0"/>
          <w:color w:val="000000"/>
          <w:spacing w:val="0"/>
          <w:sz w:val="24"/>
          <w:highlight w:val="white"/>
        </w:rPr>
        <w:t>Таким образом, признавая ребенка самостоятельным субъектом права,</w:t>
      </w:r>
      <w:r>
        <w:rPr>
          <w:rFonts w:ascii="PT Sans" w:hAnsi="PT Sans"/>
          <w:b w:val="0"/>
          <w:i w:val="0"/>
          <w:caps w:val="0"/>
          <w:color w:val="000000"/>
          <w:spacing w:val="0"/>
          <w:sz w:val="24"/>
          <w:highlight w:val="white"/>
        </w:rPr>
        <w:t> </w:t>
      </w:r>
      <w:r>
        <w:rPr>
          <w:rFonts w:ascii="inherit !important" w:hAnsi="inherit !important"/>
          <w:b w:val="0"/>
          <w:i w:val="0"/>
          <w:caps w:val="0"/>
          <w:strike w:val="0"/>
          <w:color w:val="3579C0"/>
          <w:spacing w:val="0"/>
          <w:sz w:val="24"/>
          <w:highlight w:val="white"/>
          <w:u/>
        </w:rPr>
        <w:t>Конвенция</w:t>
      </w:r>
      <w:r>
        <w:rPr>
          <w:rFonts w:ascii="PT Sans" w:hAnsi="PT Sans"/>
          <w:b w:val="0"/>
          <w:i w:val="0"/>
          <w:caps w:val="0"/>
          <w:color w:val="000000"/>
          <w:spacing w:val="0"/>
          <w:sz w:val="24"/>
          <w:highlight w:val="white"/>
        </w:rPr>
        <w:t> </w:t>
      </w:r>
      <w:r>
        <w:rPr>
          <w:rFonts w:ascii="PT Sans" w:hAnsi="PT Sans"/>
          <w:b w:val="0"/>
          <w:i w:val="0"/>
          <w:caps w:val="0"/>
          <w:color w:val="000000"/>
          <w:spacing w:val="0"/>
          <w:sz w:val="24"/>
          <w:highlight w:val="white"/>
        </w:rPr>
        <w:t>ставит перед государствами задачу подготовки ребенка к самостоятельной жизни в обществе, воспитания его в духе мира, достоинства, терпимости, свободы равенства и солидарности.</w:t>
      </w:r>
    </w:p>
    <w:sectPr>
      <w:pgSz w:h="16838" w:w="11906"/>
      <w:pgMar w:bottom="1134" w:left="1701" w:right="850"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w="http://schemas.openxmlformats.org/wordprocessingml/2006/main">
  <w:defaultTabStop w:val="720"/>
</w:settings>
</file>

<file path=word/styles.xml><?xml version="1.0" encoding="utf-8"?>
<w:styles xmlns:w="http://schemas.openxmlformats.org/wordprocessingml/2006/main">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Hyperlink" w:qFormat="0" w:semiHidden="0" w:unhideWhenUsed="0"/>
  </w:latentStyles>
  <w:style w:default="1" w:styleId="Style_1" w:type="paragraph">
    <w:name w:val="Normal"/>
    <w:link w:val="Style_1_ch"/>
    <w:uiPriority w:val="0"/>
    <w:qFormat/>
    <w:pPr>
      <w:spacing w:line="276" w:lineRule="auto"/>
      <w:ind/>
    </w:pPr>
    <w:rPr>
      <w:rFonts w:ascii="XO Thames" w:hAnsi="XO Thames"/>
      <w:sz w:val="24"/>
    </w:rPr>
  </w:style>
  <w:style w:default="1" w:styleId="Style_1_ch" w:type="character">
    <w:name w:val="Normal"/>
    <w:link w:val="Style_1"/>
    <w:rPr>
      <w:rFonts w:ascii="XO Thames" w:hAnsi="XO Thames"/>
      <w:sz w:val="24"/>
    </w:rPr>
  </w:style>
  <w:style w:styleId="Style_2" w:type="paragraph">
    <w:name w:val="heading 1"/>
    <w:link w:val="Style_2_ch"/>
    <w:uiPriority w:val="9"/>
    <w:qFormat/>
    <w:pPr>
      <w:spacing w:after="120" w:before="120"/>
      <w:ind/>
    </w:pPr>
    <w:rPr>
      <w:rFonts w:ascii="XO Thames" w:hAnsi="XO Thames"/>
      <w:b w:val="1"/>
      <w:sz w:val="32"/>
    </w:rPr>
  </w:style>
  <w:style w:styleId="Style_2_ch" w:type="character">
    <w:name w:val="heading 1"/>
    <w:link w:val="Style_2"/>
    <w:rPr>
      <w:rFonts w:ascii="XO Thames" w:hAnsi="XO Thames"/>
      <w:b w:val="1"/>
      <w:sz w:val="32"/>
    </w:rPr>
  </w:style>
  <w:style w:styleId="Style_3" w:type="paragraph">
    <w:name w:val="heading 2"/>
    <w:link w:val="Style_3_ch"/>
    <w:uiPriority w:val="9"/>
    <w:qFormat/>
    <w:pPr>
      <w:spacing w:after="120" w:before="120"/>
      <w:ind/>
    </w:pPr>
    <w:rPr>
      <w:rFonts w:ascii="XO Thames" w:hAnsi="XO Thames"/>
      <w:b w:val="1"/>
      <w:color w:val="00A0FF"/>
      <w:sz w:val="26"/>
    </w:rPr>
  </w:style>
  <w:style w:styleId="Style_3_ch" w:type="character">
    <w:name w:val="heading 2"/>
    <w:link w:val="Style_3"/>
    <w:rPr>
      <w:rFonts w:ascii="XO Thames" w:hAnsi="XO Thames"/>
      <w:b w:val="1"/>
      <w:color w:val="00A0FF"/>
      <w:sz w:val="26"/>
    </w:rPr>
  </w:style>
  <w:style w:styleId="Style_4" w:type="paragraph">
    <w:name w:val="heading 3"/>
    <w:link w:val="Style_4_ch"/>
    <w:uiPriority w:val="9"/>
    <w:qFormat/>
    <w:rPr>
      <w:rFonts w:ascii="XO Thames" w:hAnsi="XO Thames"/>
      <w:b w:val="1"/>
      <w:i w:val="1"/>
      <w:color w:val="000000"/>
    </w:rPr>
  </w:style>
  <w:style w:styleId="Style_4_ch" w:type="character">
    <w:name w:val="heading 3"/>
    <w:link w:val="Style_4"/>
    <w:rPr>
      <w:rFonts w:ascii="XO Thames" w:hAnsi="XO Thames"/>
      <w:b w:val="1"/>
      <w:i w:val="1"/>
      <w:color w:val="000000"/>
    </w:rPr>
  </w:style>
  <w:style w:styleId="Style_5" w:type="paragraph">
    <w:name w:val="heading 4"/>
    <w:link w:val="Style_5_ch"/>
    <w:uiPriority w:val="9"/>
    <w:qFormat/>
    <w:pPr>
      <w:spacing w:after="120" w:before="120"/>
      <w:ind/>
    </w:pPr>
    <w:rPr>
      <w:rFonts w:ascii="XO Thames" w:hAnsi="XO Thames"/>
      <w:b w:val="1"/>
      <w:color w:val="595959"/>
      <w:sz w:val="26"/>
    </w:rPr>
  </w:style>
  <w:style w:styleId="Style_5_ch" w:type="character">
    <w:name w:val="heading 4"/>
    <w:link w:val="Style_5"/>
    <w:rPr>
      <w:rFonts w:ascii="XO Thames" w:hAnsi="XO Thames"/>
      <w:b w:val="1"/>
      <w:color w:val="595959"/>
      <w:sz w:val="26"/>
    </w:rPr>
  </w:style>
  <w:style w:styleId="Style_6" w:type="paragraph">
    <w:name w:val="heading 5"/>
    <w:link w:val="Style_6_ch"/>
    <w:uiPriority w:val="9"/>
    <w:qFormat/>
    <w:pPr>
      <w:spacing w:after="120" w:before="120"/>
      <w:ind/>
    </w:pPr>
    <w:rPr>
      <w:rFonts w:ascii="XO Thames" w:hAnsi="XO Thames"/>
      <w:b w:val="1"/>
      <w:color w:val="000000"/>
      <w:sz w:val="22"/>
    </w:rPr>
  </w:style>
  <w:style w:styleId="Style_6_ch" w:type="character">
    <w:name w:val="heading 5"/>
    <w:link w:val="Style_6"/>
    <w:rPr>
      <w:rFonts w:ascii="XO Thames" w:hAnsi="XO Thames"/>
      <w:b w:val="1"/>
      <w:color w:val="000000"/>
      <w:sz w:val="22"/>
    </w:rPr>
  </w:style>
  <w:style w:styleId="Style_7" w:type="paragraph">
    <w:name w:val="Title"/>
    <w:link w:val="Style_7_ch"/>
    <w:uiPriority w:val="10"/>
    <w:qFormat/>
    <w:rPr>
      <w:rFonts w:ascii="XO Thames" w:hAnsi="XO Thames"/>
      <w:b w:val="1"/>
      <w:sz w:val="52"/>
    </w:rPr>
  </w:style>
  <w:style w:styleId="Style_7_ch" w:type="character">
    <w:name w:val="Title"/>
    <w:link w:val="Style_7"/>
    <w:rPr>
      <w:rFonts w:ascii="XO Thames" w:hAnsi="XO Thames"/>
      <w:b w:val="1"/>
      <w:sz w:val="52"/>
    </w:rPr>
  </w:style>
  <w:style w:styleId="Style_8" w:type="paragraph">
    <w:name w:val="Subtitle"/>
    <w:basedOn w:val="Style_1"/>
    <w:link w:val="Style_8_ch"/>
    <w:uiPriority w:val="11"/>
    <w:qFormat/>
    <w:rPr>
      <w:rFonts w:ascii="XO Thames" w:hAnsi="XO Thames"/>
      <w:i w:val="1"/>
      <w:color w:val="616161"/>
    </w:rPr>
  </w:style>
  <w:style w:styleId="Style_8_ch" w:type="character">
    <w:name w:val="Subtitle"/>
    <w:basedOn w:val="Style_1_ch"/>
    <w:link w:val="Style_8"/>
    <w:rPr>
      <w:rFonts w:ascii="XO Thames" w:hAnsi="XO Thames"/>
      <w:i w:val="1"/>
      <w:color w:val="616161"/>
    </w:rPr>
  </w:style>
  <w:style w:styleId="Style_9" w:type="paragraph">
    <w:name w:val="Header and Footer"/>
    <w:link w:val="Style_9_ch"/>
    <w:pPr>
      <w:spacing w:line="360" w:lineRule="auto"/>
      <w:ind/>
    </w:pPr>
    <w:rPr>
      <w:rFonts w:ascii="XO Thames" w:hAnsi="XO Thames"/>
      <w:sz w:val="20"/>
    </w:rPr>
  </w:style>
  <w:style w:styleId="Style_9_ch" w:type="character">
    <w:name w:val="Header and Footer"/>
    <w:link w:val="Style_9"/>
    <w:rPr>
      <w:rFonts w:ascii="XO Thames" w:hAnsi="XO Thames"/>
      <w:sz w:val="20"/>
    </w:rPr>
  </w:style>
  <w:style w:styleId="Style_10" w:type="paragraph">
    <w:name w:val="Footnote"/>
    <w:link w:val="Style_10_ch"/>
    <w:rPr>
      <w:rFonts w:ascii="XO Thames" w:hAnsi="XO Thames"/>
      <w:color w:val="757575"/>
      <w:sz w:val="20"/>
    </w:rPr>
  </w:style>
  <w:style w:styleId="Style_10_ch" w:type="character">
    <w:name w:val="Footnote"/>
    <w:link w:val="Style_10"/>
    <w:rPr>
      <w:rFonts w:ascii="XO Thames" w:hAnsi="XO Thames"/>
      <w:color w:val="757575"/>
      <w:sz w:val="20"/>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toc 1"/>
    <w:link w:val="Style_12_ch"/>
    <w:uiPriority w:val="39"/>
    <w:pPr>
      <w:ind w:firstLine="0" w:left="0"/>
    </w:pPr>
    <w:rPr>
      <w:rFonts w:ascii="XO Thames" w:hAnsi="XO Thames"/>
      <w:b w:val="1"/>
    </w:rPr>
  </w:style>
  <w:style w:styleId="Style_12_ch" w:type="character">
    <w:name w:val="toc 1"/>
    <w:link w:val="Style_12"/>
    <w:rPr>
      <w:rFonts w:ascii="XO Thames" w:hAnsi="XO Thames"/>
      <w:b w:val="1"/>
    </w:rPr>
  </w:style>
  <w:style w:styleId="Style_13" w:type="paragraph">
    <w:name w:val="toc 2"/>
    <w:link w:val="Style_13_ch"/>
    <w:uiPriority w:val="39"/>
    <w:pPr>
      <w:ind w:firstLine="0" w:left="200"/>
    </w:pPr>
  </w:style>
  <w:style w:styleId="Style_13_ch" w:type="character">
    <w:name w:val="toc 2"/>
    <w:link w:val="Style_13"/>
  </w:style>
  <w:style w:styleId="Style_14" w:type="paragraph">
    <w:name w:val="toc 3"/>
    <w:link w:val="Style_14_ch"/>
    <w:uiPriority w:val="39"/>
    <w:pPr>
      <w:ind w:firstLine="0" w:left="400"/>
    </w:pPr>
  </w:style>
  <w:style w:styleId="Style_14_ch" w:type="character">
    <w:name w:val="toc 3"/>
    <w:link w:val="Style_14"/>
  </w:style>
  <w:style w:styleId="Style_15" w:type="paragraph">
    <w:name w:val="toc 4"/>
    <w:link w:val="Style_15_ch"/>
    <w:uiPriority w:val="39"/>
    <w:pPr>
      <w:ind w:firstLine="0" w:left="600"/>
    </w:pPr>
  </w:style>
  <w:style w:styleId="Style_15_ch" w:type="character">
    <w:name w:val="toc 4"/>
    <w:link w:val="Style_15"/>
  </w:style>
  <w:style w:styleId="Style_16" w:type="paragraph">
    <w:name w:val="toc 5"/>
    <w:link w:val="Style_16_ch"/>
    <w:uiPriority w:val="39"/>
    <w:pPr>
      <w:ind w:firstLine="0" w:left="800"/>
    </w:pPr>
  </w:style>
  <w:style w:styleId="Style_16_ch" w:type="character">
    <w:name w:val="toc 5"/>
    <w:link w:val="Style_16"/>
  </w:style>
  <w:style w:styleId="Style_17" w:type="paragraph">
    <w:name w:val="toc 6"/>
    <w:link w:val="Style_17_ch"/>
    <w:uiPriority w:val="39"/>
    <w:pPr>
      <w:ind w:firstLine="0" w:left="1000"/>
    </w:pPr>
  </w:style>
  <w:style w:styleId="Style_17_ch" w:type="character">
    <w:name w:val="toc 6"/>
    <w:link w:val="Style_17"/>
  </w:style>
  <w:style w:styleId="Style_18" w:type="paragraph">
    <w:name w:val="toc 7"/>
    <w:link w:val="Style_18_ch"/>
    <w:uiPriority w:val="39"/>
    <w:pPr>
      <w:ind w:firstLine="0" w:left="1200"/>
    </w:pPr>
  </w:style>
  <w:style w:styleId="Style_18_ch" w:type="character">
    <w:name w:val="toc 7"/>
    <w:link w:val="Style_18"/>
  </w:style>
  <w:style w:styleId="Style_19" w:type="paragraph">
    <w:name w:val="toc 8"/>
    <w:link w:val="Style_19_ch"/>
    <w:uiPriority w:val="39"/>
    <w:pPr>
      <w:ind w:firstLine="0" w:left="1400"/>
    </w:pPr>
  </w:style>
  <w:style w:styleId="Style_19_ch" w:type="character">
    <w:name w:val="toc 8"/>
    <w:link w:val="Style_19"/>
  </w:style>
  <w:style w:styleId="Style_20" w:type="paragraph">
    <w:name w:val="toc 9"/>
    <w:link w:val="Style_20_ch"/>
    <w:uiPriority w:val="39"/>
    <w:pPr>
      <w:ind w:firstLine="0" w:left="1600"/>
    </w:pPr>
  </w:style>
  <w:style w:styleId="Style_20_ch" w:type="character">
    <w:name w:val="toc 9"/>
    <w:link w:val="Style_20"/>
  </w:style>
  <w:style w:styleId="Style_21" w:type="paragraph">
    <w:name w:val="toc 10"/>
    <w:link w:val="Style_21_ch"/>
    <w:uiPriority w:val="39"/>
    <w:pPr>
      <w:ind w:firstLine="0" w:left="1800"/>
    </w:pPr>
  </w:style>
  <w:style w:styleId="Style_21_ch" w:type="character">
    <w:name w:val="toc 10"/>
    <w:link w:val="Style_21"/>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 Target="fontTable.xml" Type="http://schemas.openxmlformats.org/officeDocument/2006/relationships/fontTable"/>
  <Relationship Id="rId5" Target="webSettings.xml" Type="http://schemas.openxmlformats.org/officeDocument/2006/relationships/webSettings"/>
  <Relationship Id="rId4" Target="stylesWithEffects.xml" Type="http://schemas.microsoft.com/office/2007/relationships/stylesWithEffects"/>
  <Relationship Id="rId6" Target="theme/theme1.xml" Type="http://schemas.openxmlformats.org/officeDocument/2006/relationships/theme"/>
  <Relationship Id="rId2" Target="settings.xml" Type="http://schemas.openxmlformats.org/officeDocument/2006/relationships/settings"/>
  <Relationship Id="rId3" Target="styles.xml" Type="http://schemas.openxmlformats.org/officeDocument/2006/relationships/styles"/>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a:solidFill>
            <a:schemeClr val="phClr">
              <a:shade val="95%"/>
              <a:satMod val="105%"/>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5</TotalTime>
  <DocSecurity>0</DocSecurity>
  <ScaleCrop>false</ScaleCrop>
  <AppVersion>1.0</AppVersion>
</Properties>
</file>