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w="http://schemas.openxmlformats.org/wordprocessingml/2006/main" xmlns:a="http://schemas.openxmlformats.org/drawingml/2006/main" xmlns:pic="http://schemas.openxmlformats.org/drawingml/2006/picture" xmlns:r="http://schemas.openxmlformats.org/officeDocument/2006/relationships" xmlns:wp="http://schemas.openxmlformats.org/drawingml/2006/wordprocessingDrawing">
  <w:body>
    <w:p>
      <w:pPr>
        <w:spacing w:after="150" w:before="150"/>
        <w:ind w:right="0"/>
        <w:jc w:val="center"/>
        <w:rPr>
          <w:rFonts w:ascii="PT Sans" w:hAnsi="PT Sans"/>
          <w:b w:val="1"/>
          <w:i w:val="0"/>
          <w:caps w:val="0"/>
          <w:color w:val="FB290D"/>
          <w:spacing w:val="0"/>
          <w:sz w:val="28"/>
          <w:highlight w:val="white"/>
        </w:rPr>
      </w:pPr>
      <w:r>
        <w:rPr>
          <w:rFonts w:ascii="PT Sans" w:hAnsi="PT Sans"/>
          <w:b w:val="1"/>
          <w:i w:val="0"/>
          <w:caps w:val="0"/>
          <w:color w:val="FB290D"/>
          <w:spacing w:val="0"/>
          <w:sz w:val="28"/>
          <w:highlight w:val="white"/>
        </w:rPr>
        <w:t>Пояснени</w:t>
      </w:r>
      <w:r>
        <w:rPr>
          <w:rFonts w:ascii="PT Sans" w:hAnsi="PT Sans"/>
          <w:b w:val="1"/>
          <w:i w:val="0"/>
          <w:caps w:val="0"/>
          <w:color w:val="FB290D"/>
          <w:spacing w:val="0"/>
          <w:sz w:val="28"/>
          <w:highlight w:val="white"/>
        </w:rPr>
        <w:t xml:space="preserve">я </w:t>
      </w:r>
    </w:p>
    <w:p>
      <w:pPr>
        <w:spacing w:after="150" w:before="150"/>
        <w:ind w:right="0"/>
        <w:jc w:val="center"/>
        <w:rPr>
          <w:rFonts w:ascii="PT Sans" w:hAnsi="PT Sans"/>
          <w:b w:val="1"/>
          <w:i w:val="0"/>
          <w:caps w:val="0"/>
          <w:color w:val="000000"/>
          <w:spacing w:val="0"/>
          <w:sz w:val="28"/>
          <w:highlight w:val="white"/>
        </w:rPr>
      </w:pPr>
      <w:r>
        <w:rPr>
          <w:rFonts w:ascii="PT Sans" w:hAnsi="PT Sans"/>
          <w:b w:val="1"/>
          <w:i w:val="0"/>
          <w:caps w:val="0"/>
          <w:color w:val="FB290D"/>
          <w:spacing w:val="0"/>
          <w:sz w:val="28"/>
          <w:highlight w:val="white"/>
        </w:rPr>
        <w:t>к зак</w:t>
      </w:r>
      <w:r>
        <w:rPr>
          <w:rFonts w:ascii="PT Sans" w:hAnsi="PT Sans"/>
          <w:b w:val="1"/>
          <w:i w:val="0"/>
          <w:caps w:val="0"/>
          <w:color w:val="FB290D"/>
          <w:spacing w:val="0"/>
          <w:sz w:val="28"/>
          <w:highlight w:val="white"/>
        </w:rPr>
        <w:t>онодательным актам Российской Федерации по правам ребенка</w:t>
      </w:r>
    </w:p>
    <w:p>
      <w:pPr>
        <w:spacing w:after="150" w:before="150"/>
        <w:ind w:right="0"/>
        <w:jc w:val="both"/>
        <w:rPr>
          <w:rFonts w:ascii="PT Sans" w:hAnsi="PT Sans"/>
          <w:b w:val="0"/>
          <w:i w:val="0"/>
          <w:caps w:val="0"/>
          <w:color w:val="000000"/>
          <w:spacing w:val="0"/>
          <w:sz w:val="24"/>
          <w:highlight w:val="white"/>
        </w:rPr>
      </w:pPr>
    </w:p>
    <w:p>
      <w:pPr>
        <w:spacing w:after="150" w:before="150"/>
        <w:ind w:firstLine="0" w:left="0"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В соответствии с</w:t>
      </w:r>
      <w:r>
        <w:rPr>
          <w:rFonts w:ascii="PT Sans" w:hAnsi="PT Sans"/>
          <w:b w:val="0"/>
          <w:i w:val="0"/>
          <w:caps w:val="0"/>
          <w:color w:val="000000"/>
          <w:spacing w:val="0"/>
          <w:sz w:val="24"/>
          <w:highlight w:val="white"/>
        </w:rPr>
        <w:t> </w:t>
      </w:r>
      <w:r>
        <w:rPr>
          <w:rFonts w:ascii="inherit !important" w:hAnsi="inherit !important"/>
          <w:b w:val="1"/>
          <w:i w:val="0"/>
          <w:caps w:val="0"/>
          <w:color w:val="000000"/>
          <w:spacing w:val="0"/>
          <w:sz w:val="24"/>
          <w:highlight w:val="white"/>
        </w:rPr>
        <w:t>Семейным кодексом Российской Федерации</w:t>
      </w:r>
      <w:r>
        <w:rPr>
          <w:rFonts w:ascii="PT Sans" w:hAnsi="PT Sans"/>
          <w:b w:val="0"/>
          <w:i w:val="0"/>
          <w:caps w:val="0"/>
          <w:color w:val="000000"/>
          <w:spacing w:val="0"/>
          <w:sz w:val="24"/>
          <w:highlight w:val="white"/>
        </w:rPr>
        <w:t> </w:t>
      </w:r>
      <w:r>
        <w:rPr>
          <w:rFonts w:ascii="PT Sans" w:hAnsi="PT Sans"/>
          <w:b w:val="0"/>
          <w:i w:val="0"/>
          <w:caps w:val="0"/>
          <w:color w:val="000000"/>
          <w:spacing w:val="0"/>
          <w:sz w:val="24"/>
          <w:highlight w:val="white"/>
        </w:rPr>
        <w:t>ребёнку предоставлены следующие неимущественные и имущественные права:</w:t>
      </w:r>
    </w:p>
    <w:p>
      <w:pPr>
        <w:numPr>
          <w:ilvl w:val="0"/>
          <w:numId w:val="1"/>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жить и воспитываться в семье (статья 54 СК РФ);</w:t>
      </w:r>
    </w:p>
    <w:p>
      <w:pPr>
        <w:numPr>
          <w:ilvl w:val="0"/>
          <w:numId w:val="1"/>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общаться с родителями и другими родственниками (ст. 55 СК РФ);</w:t>
      </w:r>
    </w:p>
    <w:p>
      <w:pPr>
        <w:numPr>
          <w:ilvl w:val="0"/>
          <w:numId w:val="1"/>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на защиту (Статья 56 СК РФ);</w:t>
      </w:r>
    </w:p>
    <w:p>
      <w:pPr>
        <w:numPr>
          <w:ilvl w:val="0"/>
          <w:numId w:val="1"/>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выражать свое мнение (статья 57 СК РФ);</w:t>
      </w:r>
    </w:p>
    <w:p>
      <w:pPr>
        <w:numPr>
          <w:ilvl w:val="0"/>
          <w:numId w:val="1"/>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на имя, отчество и фамилию (статья 58 СК РФ);</w:t>
      </w:r>
    </w:p>
    <w:p>
      <w:pPr>
        <w:numPr>
          <w:ilvl w:val="0"/>
          <w:numId w:val="1"/>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право на получение содержания от своих родителей и других членов семьи (статья 60 СК РФ);</w:t>
      </w:r>
    </w:p>
    <w:p>
      <w:pPr>
        <w:numPr>
          <w:ilvl w:val="0"/>
          <w:numId w:val="1"/>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право собственности на доходы, полученные им, на имущество, приобретенное на средства ребенка (статья 60 СК РФ);</w:t>
      </w:r>
    </w:p>
    <w:p>
      <w:pPr>
        <w:numPr>
          <w:ilvl w:val="0"/>
          <w:numId w:val="1"/>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право владеть и пользоваться имуществом родителей с их согласия при совместном с ними проживании. Дети и родители, проживающие совместно, могут владеть и пользоваться имуществом друг друга по взаимному согласию (п. 4 ст. 60 СК РФ).</w:t>
      </w:r>
    </w:p>
    <w:p>
      <w:pPr>
        <w:spacing w:after="150" w:before="150"/>
        <w:ind w:firstLine="0" w:left="0" w:right="0"/>
        <w:jc w:val="both"/>
        <w:rPr>
          <w:rFonts w:ascii="PT Sans" w:hAnsi="PT Sans"/>
          <w:b w:val="0"/>
          <w:i w:val="0"/>
          <w:caps w:val="0"/>
          <w:color w:val="000000"/>
          <w:spacing w:val="0"/>
          <w:sz w:val="24"/>
          <w:highlight w:val="white"/>
        </w:rPr>
      </w:pPr>
    </w:p>
    <w:p>
      <w:pPr>
        <w:spacing w:after="150" w:before="150"/>
        <w:ind w:firstLine="0" w:left="0" w:right="0"/>
        <w:jc w:val="both"/>
        <w:rPr>
          <w:rFonts w:ascii="PT Sans" w:hAnsi="PT Sans"/>
          <w:b w:val="0"/>
          <w:i w:val="0"/>
          <w:caps w:val="0"/>
          <w:color w:val="000000"/>
          <w:spacing w:val="0"/>
          <w:sz w:val="24"/>
          <w:highlight w:val="white"/>
        </w:rPr>
      </w:pPr>
      <w:r>
        <w:rPr>
          <w:rFonts w:ascii="inherit !important" w:hAnsi="inherit !important"/>
          <w:b w:val="1"/>
          <w:i w:val="0"/>
          <w:caps w:val="0"/>
          <w:color w:val="000000"/>
          <w:spacing w:val="0"/>
          <w:sz w:val="24"/>
          <w:highlight w:val="white"/>
        </w:rPr>
        <w:t>Федеральный</w:t>
      </w:r>
      <w:r>
        <w:rPr>
          <w:rFonts w:ascii="inherit !important" w:hAnsi="inherit !important"/>
          <w:b w:val="1"/>
          <w:i w:val="0"/>
          <w:caps w:val="0"/>
          <w:color w:val="000000"/>
          <w:spacing w:val="0"/>
          <w:sz w:val="24"/>
          <w:highlight w:val="white"/>
        </w:rPr>
        <w:t> </w:t>
      </w:r>
      <w:r>
        <w:rPr>
          <w:rFonts w:ascii="inherit !important" w:hAnsi="inherit !important"/>
          <w:b w:val="1"/>
          <w:i w:val="0"/>
          <w:caps w:val="0"/>
          <w:strike w:val="0"/>
          <w:color w:val="000000"/>
          <w:spacing w:val="0"/>
          <w:sz w:val="24"/>
          <w:highlight w:val="white"/>
        </w:rPr>
        <w:t>закон</w:t>
      </w:r>
      <w:r>
        <w:rPr>
          <w:rFonts w:ascii="inherit !important" w:hAnsi="inherit !important"/>
          <w:b w:val="1"/>
          <w:i w:val="0"/>
          <w:caps w:val="0"/>
          <w:color w:val="000000"/>
          <w:spacing w:val="0"/>
          <w:sz w:val="24"/>
          <w:highlight w:val="white"/>
        </w:rPr>
        <w:t> </w:t>
      </w:r>
      <w:r>
        <w:rPr>
          <w:rFonts w:ascii="inherit !important" w:hAnsi="inherit !important"/>
          <w:b w:val="1"/>
          <w:i w:val="0"/>
          <w:caps w:val="0"/>
          <w:color w:val="000000"/>
          <w:spacing w:val="0"/>
          <w:sz w:val="24"/>
          <w:highlight w:val="white"/>
        </w:rPr>
        <w:t>от 24.07.1998 № 124-ФЗ «Об основных гарантиях прав ребенка в Российской Федерации»</w:t>
      </w:r>
      <w:r>
        <w:rPr>
          <w:rFonts w:ascii="PT Sans" w:hAnsi="PT Sans"/>
          <w:b w:val="1"/>
          <w:i w:val="0"/>
          <w:caps w:val="0"/>
          <w:color w:val="000000"/>
          <w:spacing w:val="0"/>
          <w:sz w:val="24"/>
          <w:highlight w:val="white"/>
        </w:rPr>
        <w:t> </w:t>
      </w:r>
      <w:r>
        <w:rPr>
          <w:rFonts w:ascii="PT Sans" w:hAnsi="PT Sans"/>
          <w:b w:val="0"/>
          <w:i w:val="0"/>
          <w:caps w:val="0"/>
          <w:color w:val="000000"/>
          <w:spacing w:val="0"/>
          <w:sz w:val="24"/>
          <w:highlight w:val="white"/>
        </w:rPr>
        <w:t>(далее - Закон о гарантиях прав ребенка) устанавливает, что ребенку от рождения принадлежат и гарантируются государством права и свободы человека и гражданина в соответствии с</w:t>
      </w:r>
      <w:r>
        <w:rPr>
          <w:rFonts w:ascii="PT Sans" w:hAnsi="PT Sans"/>
          <w:b w:val="0"/>
          <w:i w:val="0"/>
          <w:caps w:val="0"/>
          <w:color w:val="000000"/>
          <w:spacing w:val="0"/>
          <w:sz w:val="24"/>
          <w:highlight w:val="white"/>
        </w:rPr>
        <w:t> </w:t>
      </w:r>
      <w:r>
        <w:rPr>
          <w:rFonts w:ascii="inherit !important" w:hAnsi="inherit !important"/>
          <w:b w:val="0"/>
          <w:i w:val="0"/>
          <w:caps w:val="0"/>
          <w:strike w:val="0"/>
          <w:color w:val="000000"/>
          <w:spacing w:val="0"/>
          <w:sz w:val="24"/>
          <w:highlight w:val="white"/>
        </w:rPr>
        <w:t>Конституцией</w:t>
      </w:r>
      <w:r>
        <w:rPr>
          <w:rFonts w:ascii="PT Sans" w:hAnsi="PT Sans"/>
          <w:b w:val="0"/>
          <w:i w:val="0"/>
          <w:caps w:val="0"/>
          <w:color w:val="000000"/>
          <w:spacing w:val="0"/>
          <w:sz w:val="24"/>
          <w:highlight w:val="white"/>
        </w:rPr>
        <w:t> </w:t>
      </w:r>
      <w:r>
        <w:rPr>
          <w:rFonts w:ascii="PT Sans" w:hAnsi="PT Sans"/>
          <w:b w:val="0"/>
          <w:i w:val="0"/>
          <w:caps w:val="0"/>
          <w:color w:val="000000"/>
          <w:spacing w:val="0"/>
          <w:sz w:val="24"/>
          <w:highlight w:val="white"/>
        </w:rPr>
        <w:t>РФ, общепризнанными принципами и нормами международного права, международными договорами Российской Федерации,</w:t>
      </w:r>
      <w:r>
        <w:rPr>
          <w:rFonts w:ascii="PT Sans" w:hAnsi="PT Sans"/>
          <w:b w:val="0"/>
          <w:i w:val="0"/>
          <w:caps w:val="0"/>
          <w:color w:val="000000"/>
          <w:spacing w:val="0"/>
          <w:sz w:val="24"/>
          <w:highlight w:val="white"/>
        </w:rPr>
        <w:t> </w:t>
      </w:r>
      <w:r>
        <w:rPr>
          <w:rFonts w:ascii="inherit !important" w:hAnsi="inherit !important"/>
          <w:b w:val="0"/>
          <w:i w:val="0"/>
          <w:caps w:val="0"/>
          <w:strike w:val="0"/>
          <w:color w:val="000000"/>
          <w:spacing w:val="0"/>
          <w:sz w:val="24"/>
          <w:highlight w:val="white"/>
        </w:rPr>
        <w:t>Семейным</w:t>
      </w:r>
      <w:r>
        <w:rPr>
          <w:rFonts w:ascii="PT Sans" w:hAnsi="PT Sans"/>
          <w:b w:val="0"/>
          <w:i w:val="0"/>
          <w:caps w:val="0"/>
          <w:color w:val="000000"/>
          <w:spacing w:val="0"/>
          <w:sz w:val="24"/>
          <w:highlight w:val="white"/>
        </w:rPr>
        <w:t> </w:t>
      </w:r>
      <w:r>
        <w:rPr>
          <w:rFonts w:ascii="PT Sans" w:hAnsi="PT Sans"/>
          <w:b w:val="0"/>
          <w:i w:val="0"/>
          <w:caps w:val="0"/>
          <w:color w:val="000000"/>
          <w:spacing w:val="0"/>
          <w:sz w:val="24"/>
          <w:highlight w:val="white"/>
        </w:rPr>
        <w:t>к</w:t>
      </w:r>
      <w:r>
        <w:rPr>
          <w:rFonts w:ascii="PT Sans" w:hAnsi="PT Sans"/>
          <w:b w:val="0"/>
          <w:i w:val="0"/>
          <w:caps w:val="0"/>
          <w:color w:val="000000"/>
          <w:spacing w:val="0"/>
          <w:sz w:val="24"/>
          <w:highlight w:val="white"/>
        </w:rPr>
        <w:t>одексом РФ и другими нормативными правовыми актами РФ.</w:t>
      </w:r>
    </w:p>
    <w:p>
      <w:pPr>
        <w:spacing w:after="150" w:before="150"/>
        <w:ind w:firstLine="0" w:left="0"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Кроме того, данный</w:t>
      </w:r>
      <w:r>
        <w:rPr>
          <w:rFonts w:ascii="PT Sans" w:hAnsi="PT Sans"/>
          <w:b w:val="0"/>
          <w:i w:val="0"/>
          <w:caps w:val="0"/>
          <w:color w:val="000000"/>
          <w:spacing w:val="0"/>
          <w:sz w:val="24"/>
          <w:highlight w:val="white"/>
        </w:rPr>
        <w:t> </w:t>
      </w:r>
      <w:r>
        <w:rPr>
          <w:rFonts w:ascii="inherit !important" w:hAnsi="inherit !important"/>
          <w:b w:val="0"/>
          <w:i w:val="0"/>
          <w:caps w:val="0"/>
          <w:strike w:val="0"/>
          <w:color w:val="000000"/>
          <w:spacing w:val="0"/>
          <w:sz w:val="24"/>
          <w:highlight w:val="white"/>
        </w:rPr>
        <w:t>Закон</w:t>
      </w:r>
      <w:r>
        <w:rPr>
          <w:rFonts w:ascii="PT Sans" w:hAnsi="PT Sans"/>
          <w:b w:val="0"/>
          <w:i w:val="0"/>
          <w:caps w:val="0"/>
          <w:color w:val="000000"/>
          <w:spacing w:val="0"/>
          <w:sz w:val="24"/>
          <w:highlight w:val="white"/>
        </w:rPr>
        <w:t> </w:t>
      </w:r>
      <w:r>
        <w:rPr>
          <w:rFonts w:ascii="PT Sans" w:hAnsi="PT Sans"/>
          <w:b w:val="0"/>
          <w:i w:val="0"/>
          <w:caps w:val="0"/>
          <w:color w:val="000000"/>
          <w:spacing w:val="0"/>
          <w:sz w:val="24"/>
          <w:highlight w:val="white"/>
        </w:rPr>
        <w:t>устанавливает цели государственной политики в интересах детей, в том числе:</w:t>
      </w:r>
    </w:p>
    <w:p>
      <w:pPr>
        <w:numPr>
          <w:ilvl w:val="0"/>
          <w:numId w:val="2"/>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осуществление прав детей, предусмотренных</w:t>
      </w:r>
      <w:r>
        <w:rPr>
          <w:rFonts w:ascii="PT Sans" w:hAnsi="PT Sans"/>
          <w:b w:val="0"/>
          <w:i w:val="0"/>
          <w:caps w:val="0"/>
          <w:color w:val="000000"/>
          <w:spacing w:val="0"/>
          <w:sz w:val="24"/>
          <w:highlight w:val="white"/>
        </w:rPr>
        <w:t> </w:t>
      </w:r>
      <w:r>
        <w:rPr>
          <w:rFonts w:ascii="inherit !important" w:hAnsi="inherit !important"/>
          <w:b w:val="0"/>
          <w:i w:val="0"/>
          <w:caps w:val="0"/>
          <w:strike w:val="0"/>
          <w:color w:val="000000"/>
          <w:spacing w:val="0"/>
          <w:sz w:val="24"/>
          <w:highlight w:val="white"/>
        </w:rPr>
        <w:t>Конституцией</w:t>
      </w:r>
      <w:r>
        <w:rPr>
          <w:rFonts w:ascii="PT Sans" w:hAnsi="PT Sans"/>
          <w:b w:val="0"/>
          <w:i w:val="0"/>
          <w:caps w:val="0"/>
          <w:color w:val="000000"/>
          <w:spacing w:val="0"/>
          <w:sz w:val="24"/>
          <w:highlight w:val="white"/>
        </w:rPr>
        <w:t> </w:t>
      </w:r>
      <w:r>
        <w:rPr>
          <w:rFonts w:ascii="PT Sans" w:hAnsi="PT Sans"/>
          <w:b w:val="0"/>
          <w:i w:val="0"/>
          <w:caps w:val="0"/>
          <w:color w:val="000000"/>
          <w:spacing w:val="0"/>
          <w:sz w:val="24"/>
          <w:highlight w:val="white"/>
        </w:rPr>
        <w:t>РФ;</w:t>
      </w:r>
    </w:p>
    <w:p>
      <w:pPr>
        <w:numPr>
          <w:ilvl w:val="0"/>
          <w:numId w:val="2"/>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недопущение их дискриминации;</w:t>
      </w:r>
    </w:p>
    <w:p>
      <w:pPr>
        <w:numPr>
          <w:ilvl w:val="0"/>
          <w:numId w:val="2"/>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восстановление прав детей в случаях нарушений;</w:t>
      </w:r>
    </w:p>
    <w:p>
      <w:pPr>
        <w:numPr>
          <w:ilvl w:val="0"/>
          <w:numId w:val="2"/>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формирование правовых основ гарантий прав ребенка;</w:t>
      </w:r>
    </w:p>
    <w:p>
      <w:pPr>
        <w:numPr>
          <w:ilvl w:val="0"/>
          <w:numId w:val="2"/>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содействие физическому, интеллектуальному, психическому, духовному и нравственному развитию детей, воспитанию в них патриотизма и гражданственности.</w:t>
      </w:r>
    </w:p>
    <w:p>
      <w:pPr>
        <w:spacing w:after="150" w:before="150"/>
        <w:ind w:firstLine="0" w:left="0" w:right="0"/>
        <w:jc w:val="both"/>
        <w:rPr>
          <w:rFonts w:ascii="PT Sans" w:hAnsi="PT Sans"/>
          <w:b w:val="0"/>
          <w:i w:val="0"/>
          <w:caps w:val="0"/>
          <w:color w:val="000000"/>
          <w:spacing w:val="0"/>
          <w:sz w:val="24"/>
          <w:highlight w:val="white"/>
        </w:rPr>
      </w:pPr>
      <w:r>
        <w:rPr>
          <w:rFonts w:ascii="inherit !important" w:hAnsi="inherit !important"/>
          <w:b w:val="0"/>
          <w:i w:val="0"/>
          <w:caps w:val="0"/>
          <w:strike w:val="0"/>
          <w:color w:val="000000"/>
          <w:spacing w:val="0"/>
          <w:sz w:val="24"/>
          <w:highlight w:val="white"/>
        </w:rPr>
        <w:t>Закон</w:t>
      </w:r>
      <w:r>
        <w:rPr>
          <w:rFonts w:ascii="PT Sans" w:hAnsi="PT Sans"/>
          <w:b w:val="0"/>
          <w:i w:val="0"/>
          <w:caps w:val="0"/>
          <w:color w:val="000000"/>
          <w:spacing w:val="0"/>
          <w:sz w:val="24"/>
          <w:highlight w:val="white"/>
        </w:rPr>
        <w:t> </w:t>
      </w:r>
      <w:r>
        <w:rPr>
          <w:rFonts w:ascii="PT Sans" w:hAnsi="PT Sans"/>
          <w:b w:val="0"/>
          <w:i w:val="0"/>
          <w:caps w:val="0"/>
          <w:color w:val="000000"/>
          <w:spacing w:val="0"/>
          <w:sz w:val="24"/>
          <w:highlight w:val="white"/>
        </w:rPr>
        <w:t>о гарантиях прав ребенка призван создать условия для реализации прав и законных интересов ребенка. Его часто называют декларацией, мол, много тут понаписано, но ничего не работает. Позволю себе отметить, что закон сам по себе и не должен работать. Его надо применять, максимально использовать возможности, им данные. А дано им очень и очень многое.</w:t>
      </w:r>
    </w:p>
    <w:p>
      <w:pPr>
        <w:spacing w:after="150" w:before="150"/>
        <w:ind w:firstLine="0" w:left="0" w:right="0"/>
        <w:jc w:val="both"/>
        <w:rPr>
          <w:rFonts w:ascii="PT Sans" w:hAnsi="PT Sans"/>
          <w:b w:val="0"/>
          <w:i w:val="0"/>
          <w:caps w:val="0"/>
          <w:color w:val="000000"/>
          <w:spacing w:val="0"/>
          <w:sz w:val="24"/>
          <w:highlight w:val="white"/>
        </w:rPr>
      </w:pPr>
      <w:r>
        <w:rPr>
          <w:rFonts w:ascii="inherit !important" w:hAnsi="inherit !important"/>
          <w:b w:val="0"/>
          <w:i w:val="0"/>
          <w:caps w:val="0"/>
          <w:strike w:val="0"/>
          <w:color w:val="000000"/>
          <w:spacing w:val="0"/>
          <w:sz w:val="24"/>
          <w:highlight w:val="white"/>
        </w:rPr>
        <w:t>З</w:t>
      </w:r>
      <w:r>
        <w:rPr>
          <w:rFonts w:ascii="inherit !important" w:hAnsi="inherit !important"/>
          <w:b w:val="0"/>
          <w:i w:val="0"/>
          <w:caps w:val="0"/>
          <w:strike w:val="0"/>
          <w:color w:val="000000"/>
          <w:spacing w:val="0"/>
          <w:sz w:val="24"/>
          <w:highlight w:val="white"/>
        </w:rPr>
        <w:t>акон</w:t>
      </w:r>
      <w:r>
        <w:rPr>
          <w:rFonts w:ascii="PT Sans" w:hAnsi="PT Sans"/>
          <w:b w:val="0"/>
          <w:i w:val="0"/>
          <w:caps w:val="0"/>
          <w:color w:val="000000"/>
          <w:spacing w:val="0"/>
          <w:sz w:val="24"/>
          <w:highlight w:val="white"/>
        </w:rPr>
        <w:t> </w:t>
      </w:r>
      <w:r>
        <w:rPr>
          <w:rFonts w:ascii="PT Sans" w:hAnsi="PT Sans"/>
          <w:b w:val="0"/>
          <w:i w:val="0"/>
          <w:caps w:val="0"/>
          <w:color w:val="000000"/>
          <w:spacing w:val="0"/>
          <w:sz w:val="24"/>
          <w:highlight w:val="white"/>
        </w:rPr>
        <w:t>затрагивает правовые, социальные, жилищные и прочие права ребенка. Некоторые из них ребенок может защитить самостоятельно. В защите некоторых должны помогать взрослые. Ценным качеством этого документа является то, что он дает полезные определения, которые могут применяться повсеместно.</w:t>
      </w:r>
    </w:p>
    <w:p>
      <w:pPr>
        <w:spacing w:after="150" w:before="150"/>
        <w:ind w:firstLine="0" w:left="0" w:right="0"/>
        <w:jc w:val="both"/>
        <w:rPr>
          <w:rFonts w:ascii="PT Sans" w:hAnsi="PT Sans"/>
          <w:b w:val="0"/>
          <w:i w:val="0"/>
          <w:caps w:val="0"/>
          <w:color w:val="000000"/>
          <w:spacing w:val="0"/>
          <w:sz w:val="24"/>
          <w:highlight w:val="white"/>
        </w:rPr>
      </w:pPr>
      <w:r>
        <w:rPr>
          <w:rFonts w:ascii="inherit !important" w:hAnsi="inherit !important"/>
          <w:b w:val="1"/>
          <w:i w:val="0"/>
          <w:caps w:val="0"/>
          <w:strike w:val="0"/>
          <w:color w:val="FB290D"/>
          <w:spacing w:val="0"/>
          <w:sz w:val="24"/>
          <w:highlight w:val="white"/>
        </w:rPr>
        <w:t>Статья 7</w:t>
      </w:r>
      <w:r>
        <w:rPr>
          <w:rFonts w:ascii="PT Sans" w:hAnsi="PT Sans"/>
          <w:b w:val="1"/>
          <w:i w:val="0"/>
          <w:caps w:val="0"/>
          <w:color w:val="000000"/>
          <w:spacing w:val="0"/>
          <w:sz w:val="24"/>
          <w:highlight w:val="white"/>
        </w:rPr>
        <w:t> </w:t>
      </w:r>
      <w:r>
        <w:rPr>
          <w:rFonts w:ascii="PT Sans" w:hAnsi="PT Sans"/>
          <w:b w:val="0"/>
          <w:i w:val="0"/>
          <w:caps w:val="0"/>
          <w:color w:val="000000"/>
          <w:spacing w:val="0"/>
          <w:sz w:val="24"/>
          <w:highlight w:val="white"/>
        </w:rPr>
        <w:t>Закона о гарантиях прав ребенка называет лиц, которые должны оказывать содействие ребенку в реализации и защите его прав и законных интересов. Такое содействие ребенок вправе получать от:</w:t>
      </w:r>
    </w:p>
    <w:p>
      <w:pPr>
        <w:numPr>
          <w:ilvl w:val="0"/>
          <w:numId w:val="3"/>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органов государственной власти Российской Федерации, органов государственной власти субъектов РФ, должностных лиц указанных органов;</w:t>
      </w:r>
    </w:p>
    <w:p>
      <w:pPr>
        <w:numPr>
          <w:ilvl w:val="0"/>
          <w:numId w:val="3"/>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своих родителей или лиц, их заменяющих;</w:t>
      </w:r>
    </w:p>
    <w:p>
      <w:pPr>
        <w:numPr>
          <w:ilvl w:val="0"/>
          <w:numId w:val="3"/>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педагогических, медицинских, социальных работников, психологов и других специалистов;</w:t>
      </w:r>
    </w:p>
    <w:p>
      <w:pPr>
        <w:numPr>
          <w:ilvl w:val="0"/>
          <w:numId w:val="3"/>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общественных объединений (организаций) и иных некоммерческих организаций.</w:t>
      </w:r>
    </w:p>
    <w:p>
      <w:pPr>
        <w:spacing w:after="150" w:before="150"/>
        <w:ind w:firstLine="0" w:left="0"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Родители или лица, их заменяющие, в случае нарушения прав ребенка имеют право и обязаны:</w:t>
      </w:r>
    </w:p>
    <w:p>
      <w:pPr>
        <w:numPr>
          <w:ilvl w:val="0"/>
          <w:numId w:val="4"/>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защищать жилищные права ребенка путем подачи исков о его вселении, о выселении лиц, не имеющих права проживать в жилом помещении подопечного, путем подачи заявления о предоставлении ребенку жилого помещения и пр.;</w:t>
      </w:r>
    </w:p>
    <w:p>
      <w:pPr>
        <w:numPr>
          <w:ilvl w:val="0"/>
          <w:numId w:val="4"/>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обращаться в вышестоящие инстанции или в суд при нарушении лечебным, учебным или иным учреждением права ребенка на получение медицинских, образовательных и прочих услуг;</w:t>
      </w:r>
    </w:p>
    <w:p>
      <w:pPr>
        <w:numPr>
          <w:ilvl w:val="0"/>
          <w:numId w:val="4"/>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подавать исковые заявления в суд о взыскании алиментов с лиц, обязанных по закону содержать ребенка;</w:t>
      </w:r>
    </w:p>
    <w:p>
      <w:pPr>
        <w:numPr>
          <w:ilvl w:val="0"/>
          <w:numId w:val="4"/>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принимать меры по защите прав собственности ребенка, в том числе подавать иски об истребовании его имущества из чужого незаконного владения, о признании права собственности, применять меры самозащиты;</w:t>
      </w:r>
    </w:p>
    <w:p>
      <w:pPr>
        <w:numPr>
          <w:ilvl w:val="0"/>
          <w:numId w:val="4"/>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предъявлять требования о возмещении вреда, причиненного здоровью ребенка или его имуществу, о компенсации морального вреда, причиненного ему;</w:t>
      </w:r>
    </w:p>
    <w:p>
      <w:pPr>
        <w:numPr>
          <w:ilvl w:val="0"/>
          <w:numId w:val="4"/>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требовать по суду возврата ребенка, находящегося под опекой или попечительством, от любых лиц, удерживающих у себя ребенка без законных оснований, в том числе и от близких родственников ребенка.</w:t>
      </w:r>
    </w:p>
    <w:p>
      <w:pPr>
        <w:spacing w:after="150" w:before="150"/>
        <w:ind w:firstLine="0" w:left="0"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Органы государственной власти обязаны:</w:t>
      </w:r>
    </w:p>
    <w:p>
      <w:pPr>
        <w:numPr>
          <w:ilvl w:val="0"/>
          <w:numId w:val="5"/>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принимать соответствующие нормативные правовые акты;</w:t>
      </w:r>
    </w:p>
    <w:p>
      <w:pPr>
        <w:numPr>
          <w:ilvl w:val="0"/>
          <w:numId w:val="5"/>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проводить методическую, информационную и иную работу с ребенком по разъяснению его прав и обязанностей, порядка защиты прав, установленных законодательством РФ;</w:t>
      </w:r>
    </w:p>
    <w:p>
      <w:pPr>
        <w:numPr>
          <w:ilvl w:val="0"/>
          <w:numId w:val="5"/>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поощрять исполнение ребенком обязанностей;</w:t>
      </w:r>
    </w:p>
    <w:p>
      <w:pPr>
        <w:numPr>
          <w:ilvl w:val="0"/>
          <w:numId w:val="5"/>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поддерживать практику правоприменения в области защиты прав и законных интересов ребенка.</w:t>
      </w:r>
    </w:p>
    <w:p>
      <w:pPr>
        <w:spacing w:after="150" w:before="150"/>
        <w:ind w:firstLine="0" w:left="0" w:right="0"/>
        <w:jc w:val="both"/>
        <w:rPr>
          <w:rFonts w:ascii="PT Sans" w:hAnsi="PT Sans"/>
          <w:b w:val="0"/>
          <w:i w:val="0"/>
          <w:caps w:val="0"/>
          <w:color w:val="000000"/>
          <w:spacing w:val="0"/>
          <w:sz w:val="24"/>
          <w:highlight w:val="white"/>
        </w:rPr>
      </w:pPr>
      <w:r>
        <w:rPr>
          <w:rFonts w:ascii="inherit !important" w:hAnsi="inherit !important"/>
          <w:b w:val="1"/>
          <w:i w:val="0"/>
          <w:caps w:val="0"/>
          <w:strike w:val="0"/>
          <w:color w:val="FB290D"/>
          <w:spacing w:val="0"/>
          <w:sz w:val="24"/>
          <w:highlight w:val="white"/>
        </w:rPr>
        <w:t>Статья 9</w:t>
      </w:r>
      <w:r>
        <w:rPr>
          <w:rFonts w:ascii="PT Sans" w:hAnsi="PT Sans"/>
          <w:b w:val="1"/>
          <w:i w:val="0"/>
          <w:caps w:val="0"/>
          <w:color w:val="FB290D"/>
          <w:spacing w:val="0"/>
          <w:sz w:val="24"/>
          <w:highlight w:val="white"/>
        </w:rPr>
        <w:t> </w:t>
      </w:r>
      <w:r>
        <w:rPr>
          <w:rFonts w:ascii="PT Sans" w:hAnsi="PT Sans"/>
          <w:b w:val="0"/>
          <w:i w:val="0"/>
          <w:caps w:val="0"/>
          <w:color w:val="000000"/>
          <w:spacing w:val="0"/>
          <w:sz w:val="24"/>
          <w:highlight w:val="white"/>
        </w:rPr>
        <w:t>Закона о гарантиях прав ребенка устанавливает меры по защите прав ребенка при осуществлении деятельности</w:t>
      </w:r>
      <w:r>
        <w:rPr>
          <w:rFonts w:ascii="PT Sans" w:hAnsi="PT Sans"/>
          <w:b w:val="0"/>
          <w:i w:val="0"/>
          <w:caps w:val="0"/>
          <w:color w:val="000000"/>
          <w:spacing w:val="0"/>
          <w:sz w:val="24"/>
          <w:highlight w:val="white"/>
        </w:rPr>
        <w:t> </w:t>
      </w:r>
      <w:r>
        <w:rPr>
          <w:rFonts w:ascii="inherit !important" w:hAnsi="inherit !important"/>
          <w:b w:val="1"/>
          <w:i w:val="0"/>
          <w:caps w:val="0"/>
          <w:color w:val="000000"/>
          <w:spacing w:val="0"/>
          <w:sz w:val="24"/>
          <w:highlight w:val="white"/>
        </w:rPr>
        <w:t>в области его образования и воспитания</w:t>
      </w:r>
      <w:r>
        <w:rPr>
          <w:rFonts w:ascii="PT Sans" w:hAnsi="PT Sans"/>
          <w:b w:val="0"/>
          <w:i w:val="0"/>
          <w:caps w:val="0"/>
          <w:color w:val="000000"/>
          <w:spacing w:val="0"/>
          <w:sz w:val="24"/>
          <w:highlight w:val="white"/>
        </w:rPr>
        <w:t>. Право на образование - это одно из основных и неотъемлемых конституционных прав граждан Российской Федерации. Закон устанавливает основные гарантии ребенка в области образования и воспитания</w:t>
      </w:r>
      <w:r>
        <w:rPr>
          <w:rFonts w:ascii="PT Sans" w:hAnsi="PT Sans"/>
          <w:b w:val="0"/>
          <w:i w:val="0"/>
          <w:caps w:val="0"/>
          <w:color w:val="000000"/>
          <w:spacing w:val="0"/>
          <w:sz w:val="24"/>
          <w:highlight w:val="white"/>
        </w:rPr>
        <w:t xml:space="preserve"> и </w:t>
      </w:r>
      <w:r>
        <w:rPr>
          <w:rFonts w:ascii="PT Sans" w:hAnsi="PT Sans"/>
          <w:b w:val="0"/>
          <w:i w:val="0"/>
          <w:caps w:val="0"/>
          <w:color w:val="000000"/>
          <w:spacing w:val="0"/>
          <w:sz w:val="24"/>
          <w:highlight w:val="white"/>
        </w:rPr>
        <w:t>провозглашает гарантии:</w:t>
      </w:r>
    </w:p>
    <w:p>
      <w:pPr>
        <w:numPr>
          <w:ilvl w:val="0"/>
          <w:numId w:val="6"/>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создания детьми общественных объединений (организаций) обучающихся, воспитанников;</w:t>
      </w:r>
    </w:p>
    <w:p>
      <w:pPr>
        <w:numPr>
          <w:ilvl w:val="0"/>
          <w:numId w:val="6"/>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проведения по инициативе детей дисциплинарного расследования деятельности работников образовательных учреждений;</w:t>
      </w:r>
    </w:p>
    <w:p>
      <w:pPr>
        <w:numPr>
          <w:ilvl w:val="0"/>
          <w:numId w:val="6"/>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проведения собраний и митингов по вопросам защиты нарушенных прав;</w:t>
      </w:r>
    </w:p>
    <w:p>
      <w:pPr>
        <w:numPr>
          <w:ilvl w:val="0"/>
          <w:numId w:val="6"/>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доступности для детей и их родителей уставов и иных внутренних документов образовательных и воспитательных учреждений.</w:t>
      </w:r>
    </w:p>
    <w:p>
      <w:pPr>
        <w:spacing w:after="150" w:before="150"/>
        <w:ind w:firstLine="0" w:left="0"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Образовательные учреждения и их работники не должны ущемлять права ребенка. К числу прав ребенка, связанных с получением образования, относятся:</w:t>
      </w:r>
    </w:p>
    <w:p>
      <w:pPr>
        <w:numPr>
          <w:ilvl w:val="0"/>
          <w:numId w:val="7"/>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право на обучение в соответствии с федеральными государственными образовательными стандартами;</w:t>
      </w:r>
    </w:p>
    <w:p>
      <w:pPr>
        <w:numPr>
          <w:ilvl w:val="0"/>
          <w:numId w:val="7"/>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право на обучение по индивидуальным учебным планам в пределах федеральных государственных образовательных стандартов;</w:t>
      </w:r>
    </w:p>
    <w:p>
      <w:pPr>
        <w:numPr>
          <w:ilvl w:val="0"/>
          <w:numId w:val="7"/>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право на ускоренный курс обучения;</w:t>
      </w:r>
    </w:p>
    <w:p>
      <w:pPr>
        <w:numPr>
          <w:ilvl w:val="0"/>
          <w:numId w:val="7"/>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право на бесплатное пользование библиотечно-информационными ресурсами библиотек;</w:t>
      </w:r>
    </w:p>
    <w:p>
      <w:pPr>
        <w:numPr>
          <w:ilvl w:val="0"/>
          <w:numId w:val="7"/>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право на получение дополнительных образовательных услуг (в том числе на платной основе);</w:t>
      </w:r>
    </w:p>
    <w:p>
      <w:pPr>
        <w:numPr>
          <w:ilvl w:val="0"/>
          <w:numId w:val="7"/>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право на участие в управлении образовательным учреждением;</w:t>
      </w:r>
    </w:p>
    <w:p>
      <w:pPr>
        <w:numPr>
          <w:ilvl w:val="0"/>
          <w:numId w:val="7"/>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право на получение основного общего образования на родном языке, а также на выбор языка обучения в пределах имеющихся возможностей, предоставляемых системой образования;</w:t>
      </w:r>
    </w:p>
    <w:p>
      <w:pPr>
        <w:numPr>
          <w:ilvl w:val="0"/>
          <w:numId w:val="7"/>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в случае прекращения деятельности общеобразовательного учреждения право на перевод с согласия родителей в другие образовательные учреждения такого же типа;</w:t>
      </w:r>
    </w:p>
    <w:p>
      <w:pPr>
        <w:numPr>
          <w:ilvl w:val="0"/>
          <w:numId w:val="7"/>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право на перевод в другое образовательное учреждение, реализующее образовательную программу соответствующего уровня, при согласии этого учреждения и успешном прохождении обучающимся аттестации;</w:t>
      </w:r>
    </w:p>
    <w:p>
      <w:pPr>
        <w:numPr>
          <w:ilvl w:val="0"/>
          <w:numId w:val="7"/>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право на оставление общеобразовательного учреждения до получения основного общего образования по достижении возраста 15 лет при наличии согласия родителей и органа управления образованием;</w:t>
      </w:r>
    </w:p>
    <w:p>
      <w:pPr>
        <w:numPr>
          <w:ilvl w:val="0"/>
          <w:numId w:val="7"/>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право на продолжение образования в образовательном учреждении на любом этапе обучения для лиц, получающих образование в семье, при их положительной аттестации и по решению родителей или лиц, их заменяющих;</w:t>
      </w:r>
    </w:p>
    <w:p>
      <w:pPr>
        <w:numPr>
          <w:ilvl w:val="0"/>
          <w:numId w:val="7"/>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право на выбор формы образования, что в данном случае означает право родителей или лиц, их заменяющих, выбрать для ребенка форму обучения.</w:t>
      </w:r>
    </w:p>
    <w:p>
      <w:pPr>
        <w:spacing w:after="150" w:before="150"/>
        <w:ind w:firstLine="0" w:left="0"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Ущемлением прав ребенка является, в частности, не только прямое нарушение прав ребенка, но и лишение права выбора или выражения своего мнения.</w:t>
      </w:r>
    </w:p>
    <w:p>
      <w:pPr>
        <w:spacing w:after="150" w:before="150"/>
        <w:ind w:firstLine="0" w:left="0" w:right="0"/>
        <w:jc w:val="both"/>
        <w:rPr>
          <w:rFonts w:ascii="PT Sans" w:hAnsi="PT Sans"/>
          <w:b w:val="0"/>
          <w:i w:val="0"/>
          <w:caps w:val="0"/>
          <w:color w:val="000000"/>
          <w:spacing w:val="0"/>
          <w:sz w:val="24"/>
          <w:highlight w:val="white"/>
        </w:rPr>
      </w:pPr>
      <w:r>
        <w:rPr>
          <w:rFonts w:ascii="inherit !important" w:hAnsi="inherit !important"/>
          <w:b w:val="1"/>
          <w:i w:val="0"/>
          <w:caps w:val="0"/>
          <w:color w:val="000000"/>
          <w:spacing w:val="0"/>
          <w:sz w:val="24"/>
          <w:highlight w:val="white"/>
        </w:rPr>
        <w:t>Дети в возрасте старше восьми лет</w:t>
      </w:r>
      <w:r>
        <w:rPr>
          <w:rFonts w:ascii="PT Sans" w:hAnsi="PT Sans"/>
          <w:b w:val="0"/>
          <w:i w:val="0"/>
          <w:caps w:val="0"/>
          <w:color w:val="000000"/>
          <w:spacing w:val="0"/>
          <w:sz w:val="24"/>
          <w:highlight w:val="white"/>
        </w:rPr>
        <w:t xml:space="preserve">  </w:t>
      </w:r>
      <w:r>
        <w:rPr>
          <w:rFonts w:ascii="PT Sans" w:hAnsi="PT Sans"/>
          <w:b w:val="0"/>
          <w:i w:val="0"/>
          <w:caps w:val="0"/>
          <w:color w:val="000000"/>
          <w:spacing w:val="0"/>
          <w:sz w:val="24"/>
          <w:highlight w:val="white"/>
        </w:rPr>
        <w:t>вправе создавать и быть членами общественных объединений и организаций. Это возможно в школе или ином учреждении, обеспечивающем получение основного общего образования, но не в дошкольных учреждениях. Администрация образовательных учреждений не вправе препятствовать созданию таких объединений и организаций. Такие объединения и организации не должны быть созданы политическими партиями либо являться детскими религиозными организациями.</w:t>
      </w:r>
    </w:p>
    <w:p>
      <w:pPr>
        <w:spacing w:after="150" w:before="150"/>
        <w:ind w:firstLine="0" w:left="0"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Ученики и воспитанники вправе проводить собрания и митинги по вопросам защиты нарушенных прав -</w:t>
      </w:r>
      <w:r>
        <w:rPr>
          <w:rFonts w:ascii="PT Sans" w:hAnsi="PT Sans"/>
          <w:b w:val="0"/>
          <w:i w:val="0"/>
          <w:caps w:val="0"/>
          <w:color w:val="000000"/>
          <w:spacing w:val="0"/>
          <w:sz w:val="24"/>
          <w:highlight w:val="white"/>
        </w:rPr>
        <w:t> </w:t>
      </w:r>
      <w:r>
        <w:rPr>
          <w:rFonts w:ascii="inherit !important" w:hAnsi="inherit !important"/>
          <w:b w:val="1"/>
          <w:i w:val="0"/>
          <w:caps w:val="0"/>
          <w:color w:val="000000"/>
          <w:spacing w:val="0"/>
          <w:sz w:val="24"/>
          <w:highlight w:val="white"/>
        </w:rPr>
        <w:t>во внеучебное время</w:t>
      </w:r>
      <w:r>
        <w:rPr>
          <w:rFonts w:ascii="PT Sans" w:hAnsi="PT Sans"/>
          <w:b w:val="0"/>
          <w:i w:val="0"/>
          <w:caps w:val="0"/>
          <w:color w:val="000000"/>
          <w:spacing w:val="0"/>
          <w:sz w:val="24"/>
          <w:highlight w:val="white"/>
        </w:rPr>
        <w:t>.</w:t>
      </w:r>
    </w:p>
    <w:p>
      <w:pPr>
        <w:spacing w:after="150" w:before="150"/>
        <w:ind w:firstLine="0" w:left="0" w:right="0"/>
        <w:jc w:val="both"/>
        <w:rPr>
          <w:rFonts w:ascii="PT Sans" w:hAnsi="PT Sans"/>
          <w:b w:val="0"/>
          <w:i w:val="0"/>
          <w:caps w:val="0"/>
          <w:color w:val="000000"/>
          <w:spacing w:val="0"/>
          <w:sz w:val="24"/>
          <w:highlight w:val="white"/>
        </w:rPr>
      </w:pPr>
      <w:r>
        <w:rPr>
          <w:rFonts w:ascii="inherit !important" w:hAnsi="inherit !important"/>
          <w:b w:val="1"/>
          <w:i w:val="0"/>
          <w:caps w:val="0"/>
          <w:color w:val="000000"/>
          <w:spacing w:val="0"/>
          <w:sz w:val="24"/>
          <w:highlight w:val="white"/>
        </w:rPr>
        <w:t>Собрание</w:t>
      </w:r>
      <w:r>
        <w:rPr>
          <w:rFonts w:ascii="PT Sans" w:hAnsi="PT Sans"/>
          <w:b w:val="0"/>
          <w:i w:val="0"/>
          <w:caps w:val="0"/>
          <w:color w:val="000000"/>
          <w:spacing w:val="0"/>
          <w:sz w:val="24"/>
          <w:highlight w:val="white"/>
        </w:rPr>
        <w:t> </w:t>
      </w:r>
      <w:r>
        <w:rPr>
          <w:rFonts w:ascii="PT Sans" w:hAnsi="PT Sans"/>
          <w:b w:val="0"/>
          <w:i w:val="0"/>
          <w:caps w:val="0"/>
          <w:color w:val="000000"/>
          <w:spacing w:val="0"/>
          <w:sz w:val="24"/>
          <w:highlight w:val="white"/>
        </w:rPr>
        <w:t>- это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pPr>
        <w:spacing w:after="150" w:before="150"/>
        <w:ind w:firstLine="0" w:left="0" w:right="0"/>
        <w:jc w:val="both"/>
        <w:rPr>
          <w:rFonts w:ascii="PT Sans" w:hAnsi="PT Sans"/>
          <w:b w:val="0"/>
          <w:i w:val="0"/>
          <w:caps w:val="0"/>
          <w:color w:val="000000"/>
          <w:spacing w:val="0"/>
          <w:sz w:val="24"/>
          <w:highlight w:val="white"/>
        </w:rPr>
      </w:pPr>
      <w:r>
        <w:rPr>
          <w:rFonts w:ascii="inherit !important" w:hAnsi="inherit !important"/>
          <w:b w:val="1"/>
          <w:i w:val="0"/>
          <w:caps w:val="0"/>
          <w:color w:val="000000"/>
          <w:spacing w:val="0"/>
          <w:sz w:val="24"/>
          <w:highlight w:val="white"/>
        </w:rPr>
        <w:t>Митинг</w:t>
      </w:r>
      <w:r>
        <w:rPr>
          <w:rFonts w:ascii="PT Sans" w:hAnsi="PT Sans"/>
          <w:b w:val="0"/>
          <w:i w:val="0"/>
          <w:caps w:val="0"/>
          <w:color w:val="000000"/>
          <w:spacing w:val="0"/>
          <w:sz w:val="24"/>
          <w:highlight w:val="white"/>
        </w:rPr>
        <w:t> </w:t>
      </w:r>
      <w:r>
        <w:rPr>
          <w:rFonts w:ascii="PT Sans" w:hAnsi="PT Sans"/>
          <w:b w:val="0"/>
          <w:i w:val="0"/>
          <w:caps w:val="0"/>
          <w:color w:val="000000"/>
          <w:spacing w:val="0"/>
          <w:sz w:val="24"/>
          <w:highlight w:val="white"/>
        </w:rPr>
        <w:t>-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pPr>
        <w:spacing w:after="150" w:before="150"/>
        <w:ind w:firstLine="0" w:left="0" w:right="0"/>
        <w:jc w:val="both"/>
        <w:rPr>
          <w:rFonts w:ascii="PT Sans" w:hAnsi="PT Sans"/>
          <w:b w:val="0"/>
          <w:i w:val="0"/>
          <w:caps w:val="0"/>
          <w:color w:val="000000"/>
          <w:spacing w:val="0"/>
          <w:sz w:val="24"/>
          <w:highlight w:val="white"/>
        </w:rPr>
      </w:pPr>
      <w:r>
        <w:rPr>
          <w:rFonts w:ascii="inherit !important" w:hAnsi="inherit !important"/>
          <w:b w:val="1"/>
          <w:i w:val="0"/>
          <w:caps w:val="0"/>
          <w:color w:val="000000"/>
          <w:spacing w:val="0"/>
          <w:sz w:val="24"/>
          <w:highlight w:val="white"/>
        </w:rPr>
        <w:t>Организаторами собраний и митингов</w:t>
      </w:r>
      <w:r>
        <w:rPr>
          <w:rFonts w:ascii="PT Sans" w:hAnsi="PT Sans"/>
          <w:b w:val="0"/>
          <w:i w:val="0"/>
          <w:caps w:val="0"/>
          <w:color w:val="000000"/>
          <w:spacing w:val="0"/>
          <w:sz w:val="24"/>
          <w:highlight w:val="white"/>
        </w:rPr>
        <w:t> </w:t>
      </w:r>
      <w:r>
        <w:rPr>
          <w:rFonts w:ascii="PT Sans" w:hAnsi="PT Sans"/>
          <w:b w:val="0"/>
          <w:i w:val="0"/>
          <w:caps w:val="0"/>
          <w:color w:val="000000"/>
          <w:spacing w:val="0"/>
          <w:sz w:val="24"/>
          <w:highlight w:val="white"/>
        </w:rPr>
        <w:t>могут быть один или несколько обучающихся или воспитанников образовательного учреждения или общественное объединение (организация) обучающихся, воспитанников (за исключением детских общественных объединений (организаций), учреждаемых либо создаваемых политическими партиями, детских религиозных организаций). Условия проведения собраний и митингов на территории этого учреждения могут быть закреплены в уставе образовательного учреждения.</w:t>
      </w:r>
    </w:p>
    <w:p>
      <w:pPr>
        <w:spacing w:after="150" w:before="150"/>
        <w:ind w:firstLine="0" w:left="0" w:right="0"/>
        <w:jc w:val="both"/>
        <w:rPr>
          <w:rFonts w:ascii="PT Sans" w:hAnsi="PT Sans"/>
          <w:b w:val="0"/>
          <w:i w:val="0"/>
          <w:caps w:val="0"/>
          <w:color w:val="000000"/>
          <w:spacing w:val="0"/>
          <w:sz w:val="24"/>
          <w:highlight w:val="white"/>
        </w:rPr>
      </w:pPr>
      <w:r>
        <w:rPr>
          <w:rFonts w:ascii="inherit !important" w:hAnsi="inherit !important"/>
          <w:b w:val="1"/>
          <w:i w:val="0"/>
          <w:caps w:val="0"/>
          <w:strike w:val="0"/>
          <w:color w:val="FB290D"/>
          <w:spacing w:val="0"/>
          <w:sz w:val="24"/>
          <w:highlight w:val="white"/>
        </w:rPr>
        <w:t>Статья 10</w:t>
      </w:r>
      <w:r>
        <w:rPr>
          <w:rFonts w:ascii="PT Sans" w:hAnsi="PT Sans"/>
          <w:b w:val="1"/>
          <w:i w:val="0"/>
          <w:caps w:val="0"/>
          <w:color w:val="FB290D"/>
          <w:spacing w:val="0"/>
          <w:sz w:val="24"/>
          <w:highlight w:val="white"/>
        </w:rPr>
        <w:t> </w:t>
      </w:r>
      <w:r>
        <w:rPr>
          <w:rFonts w:ascii="PT Sans" w:hAnsi="PT Sans"/>
          <w:b w:val="0"/>
          <w:i w:val="0"/>
          <w:caps w:val="0"/>
          <w:color w:val="000000"/>
          <w:spacing w:val="0"/>
          <w:sz w:val="24"/>
          <w:highlight w:val="white"/>
        </w:rPr>
        <w:t xml:space="preserve"> </w:t>
      </w:r>
      <w:r>
        <w:rPr>
          <w:rFonts w:ascii="PT Sans" w:hAnsi="PT Sans"/>
          <w:b w:val="0"/>
          <w:i w:val="0"/>
          <w:caps w:val="0"/>
          <w:color w:val="000000"/>
          <w:spacing w:val="0"/>
          <w:sz w:val="24"/>
          <w:highlight w:val="white"/>
        </w:rPr>
        <w:t>Закона о гарантиях прав ребенка устанавливает гарантии</w:t>
      </w:r>
      <w:r>
        <w:rPr>
          <w:rFonts w:ascii="PT Sans" w:hAnsi="PT Sans"/>
          <w:b w:val="0"/>
          <w:i w:val="0"/>
          <w:caps w:val="0"/>
          <w:color w:val="000000"/>
          <w:spacing w:val="0"/>
          <w:sz w:val="24"/>
          <w:highlight w:val="white"/>
        </w:rPr>
        <w:t xml:space="preserve">  </w:t>
      </w:r>
      <w:r>
        <w:rPr>
          <w:rFonts w:ascii="inherit !important" w:hAnsi="inherit !important"/>
          <w:b w:val="1"/>
          <w:i w:val="0"/>
          <w:caps w:val="0"/>
          <w:color w:val="000000"/>
          <w:spacing w:val="0"/>
          <w:sz w:val="24"/>
          <w:highlight w:val="white"/>
        </w:rPr>
        <w:t>охраны здоровья детей</w:t>
      </w:r>
      <w:r>
        <w:rPr>
          <w:rFonts w:ascii="PT Sans" w:hAnsi="PT Sans"/>
          <w:b w:val="0"/>
          <w:i w:val="0"/>
          <w:caps w:val="0"/>
          <w:color w:val="000000"/>
          <w:spacing w:val="0"/>
          <w:sz w:val="24"/>
          <w:highlight w:val="white"/>
        </w:rPr>
        <w:t>.</w:t>
      </w:r>
    </w:p>
    <w:p>
      <w:pPr>
        <w:spacing w:after="150" w:before="150"/>
        <w:ind w:firstLine="0" w:left="0"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Дети должны получать бесплатную медицинскую помощь по следующим направлениям:</w:t>
      </w:r>
    </w:p>
    <w:p>
      <w:pPr>
        <w:numPr>
          <w:ilvl w:val="0"/>
          <w:numId w:val="8"/>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профилактика заболевания;</w:t>
      </w:r>
    </w:p>
    <w:p>
      <w:pPr>
        <w:numPr>
          <w:ilvl w:val="0"/>
          <w:numId w:val="8"/>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медицинская диагностика заболеваний;</w:t>
      </w:r>
    </w:p>
    <w:p>
      <w:pPr>
        <w:numPr>
          <w:ilvl w:val="0"/>
          <w:numId w:val="8"/>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лечебно-оздоровительная работа, в том числе диспансерное наблюдение;</w:t>
      </w:r>
    </w:p>
    <w:p>
      <w:pPr>
        <w:numPr>
          <w:ilvl w:val="0"/>
          <w:numId w:val="8"/>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медицинская реабилитация детей-инвалидов и детей, страдающих хроническими заболеваниями;</w:t>
      </w:r>
    </w:p>
    <w:p>
      <w:pPr>
        <w:numPr>
          <w:ilvl w:val="0"/>
          <w:numId w:val="8"/>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санаторно-курортное лечение детей.</w:t>
      </w:r>
    </w:p>
    <w:p>
      <w:p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В профилактическое направление включаются, в частности:</w:t>
      </w:r>
    </w:p>
    <w:p>
      <w:pPr>
        <w:numPr>
          <w:ilvl w:val="0"/>
          <w:numId w:val="8"/>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укрепление материально-технической базы родильных учреждений;</w:t>
      </w:r>
    </w:p>
    <w:p>
      <w:pPr>
        <w:numPr>
          <w:ilvl w:val="0"/>
          <w:numId w:val="8"/>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регулярное проведение вакцинации детей;</w:t>
      </w:r>
    </w:p>
    <w:p>
      <w:pPr>
        <w:numPr>
          <w:ilvl w:val="0"/>
          <w:numId w:val="8"/>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раннее выявление у подростков задержки полового созревания;</w:t>
      </w:r>
    </w:p>
    <w:p>
      <w:pPr>
        <w:numPr>
          <w:ilvl w:val="0"/>
          <w:numId w:val="8"/>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правильное и рациональное питание грудных детей, а также детей в детских дошкольных учреждениях и в школах.</w:t>
      </w:r>
    </w:p>
    <w:p>
      <w:pPr>
        <w:spacing w:after="150" w:before="150"/>
        <w:ind w:firstLine="0" w:left="0"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Медицинская диагностика предполагает проведение в том числе диспансеризаций по месту жительства детей, а также специалистами по месту воспитания или обучения, а также проведение туберкулинодиагностики.</w:t>
      </w:r>
    </w:p>
    <w:p>
      <w:pPr>
        <w:spacing w:after="150" w:before="150"/>
        <w:ind w:firstLine="0" w:left="0"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Предоставление бесплатного обслуживания в медицинских учреждениях на территории Российской Федерации, а также бесплатного медицинского обслуживания и оперативного лечения в любом государственном и муниципальном лечебно-профилактическом учреждении происходит на основании страхового полиса.</w:t>
      </w:r>
    </w:p>
    <w:p>
      <w:pPr>
        <w:spacing w:after="150" w:before="150"/>
        <w:ind w:firstLine="0" w:left="0" w:right="0"/>
        <w:jc w:val="both"/>
        <w:rPr>
          <w:rFonts w:ascii="PT Sans" w:hAnsi="PT Sans"/>
          <w:b w:val="0"/>
          <w:i w:val="0"/>
          <w:caps w:val="0"/>
          <w:color w:val="000000"/>
          <w:spacing w:val="0"/>
          <w:sz w:val="24"/>
          <w:highlight w:val="white"/>
        </w:rPr>
      </w:pPr>
    </w:p>
    <w:p>
      <w:pPr>
        <w:spacing w:after="150" w:before="150"/>
        <w:ind w:firstLine="0" w:left="0" w:right="0"/>
        <w:jc w:val="both"/>
        <w:rPr>
          <w:rFonts w:ascii="PT Sans" w:hAnsi="PT Sans"/>
          <w:b w:val="0"/>
          <w:i w:val="0"/>
          <w:caps w:val="0"/>
          <w:color w:val="000000"/>
          <w:spacing w:val="0"/>
          <w:sz w:val="24"/>
          <w:highlight w:val="white"/>
        </w:rPr>
      </w:pPr>
    </w:p>
    <w:p>
      <w:pPr>
        <w:spacing w:after="150" w:before="150"/>
        <w:ind w:firstLine="0" w:left="0" w:right="0"/>
        <w:jc w:val="both"/>
        <w:rPr>
          <w:rFonts w:ascii="PT Sans" w:hAnsi="PT Sans"/>
          <w:b w:val="0"/>
          <w:i w:val="0"/>
          <w:caps w:val="0"/>
          <w:color w:val="000000"/>
          <w:spacing w:val="0"/>
          <w:sz w:val="24"/>
          <w:highlight w:val="white"/>
        </w:rPr>
      </w:pPr>
      <w:r>
        <w:rPr>
          <w:rFonts w:ascii="inherit !important" w:hAnsi="inherit !important"/>
          <w:b w:val="1"/>
          <w:i w:val="0"/>
          <w:caps w:val="0"/>
          <w:strike w:val="0"/>
          <w:color w:val="FB290D"/>
          <w:spacing w:val="0"/>
          <w:sz w:val="24"/>
          <w:highlight w:val="white"/>
        </w:rPr>
        <w:t>Статья 11</w:t>
      </w:r>
      <w:r>
        <w:rPr>
          <w:rFonts w:ascii="PT Sans" w:hAnsi="PT Sans"/>
          <w:b w:val="0"/>
          <w:i w:val="0"/>
          <w:caps w:val="0"/>
          <w:color w:val="000000"/>
          <w:spacing w:val="0"/>
          <w:sz w:val="24"/>
          <w:highlight w:val="white"/>
        </w:rPr>
        <w:t> </w:t>
      </w:r>
      <w:r>
        <w:rPr>
          <w:rFonts w:ascii="PT Sans" w:hAnsi="PT Sans"/>
          <w:b w:val="0"/>
          <w:i w:val="0"/>
          <w:caps w:val="0"/>
          <w:color w:val="000000"/>
          <w:spacing w:val="0"/>
          <w:sz w:val="24"/>
          <w:highlight w:val="white"/>
        </w:rPr>
        <w:t>Закона о гарантиях прав ребенка определяет гарантии прав и законных интересов детей в сфере профессиональной ориентации, профессиональной подготовки и занятости.</w:t>
      </w:r>
    </w:p>
    <w:p>
      <w:pPr>
        <w:spacing w:after="150" w:before="150"/>
        <w:ind w:firstLine="0" w:left="0" w:right="0"/>
        <w:jc w:val="both"/>
        <w:rPr>
          <w:rFonts w:ascii="PT Sans" w:hAnsi="PT Sans"/>
          <w:b w:val="0"/>
          <w:i w:val="0"/>
          <w:caps w:val="0"/>
          <w:color w:val="000000"/>
          <w:spacing w:val="0"/>
          <w:sz w:val="24"/>
          <w:highlight w:val="white"/>
        </w:rPr>
      </w:pPr>
      <w:r>
        <w:rPr>
          <w:rFonts w:ascii="inherit !important" w:hAnsi="inherit !important"/>
          <w:b w:val="1"/>
          <w:i w:val="0"/>
          <w:caps w:val="0"/>
          <w:color w:val="000000"/>
          <w:spacing w:val="0"/>
          <w:sz w:val="24"/>
          <w:highlight w:val="white"/>
        </w:rPr>
        <w:t>Профессиональная ориентация</w:t>
      </w:r>
      <w:r>
        <w:rPr>
          <w:rFonts w:ascii="PT Sans" w:hAnsi="PT Sans"/>
          <w:b w:val="0"/>
          <w:i w:val="0"/>
          <w:caps w:val="0"/>
          <w:color w:val="000000"/>
          <w:spacing w:val="0"/>
          <w:sz w:val="24"/>
          <w:highlight w:val="white"/>
        </w:rPr>
        <w:t> </w:t>
      </w:r>
      <w:r>
        <w:rPr>
          <w:rFonts w:ascii="PT Sans" w:hAnsi="PT Sans"/>
          <w:b w:val="0"/>
          <w:i w:val="0"/>
          <w:caps w:val="0"/>
          <w:color w:val="000000"/>
          <w:spacing w:val="0"/>
          <w:sz w:val="24"/>
          <w:highlight w:val="white"/>
        </w:rPr>
        <w:t>- это подготовка к выбору профессии с учетом особенностей личности и кадровых потребностей работодателей, а также оказание помощи в профессиональном самоопределении и трудоустройстве. Эти услуги подростки получают в службе занятости.</w:t>
      </w:r>
    </w:p>
    <w:p>
      <w:pPr>
        <w:spacing w:after="150" w:before="150"/>
        <w:ind w:firstLine="0" w:left="0" w:right="0"/>
        <w:jc w:val="both"/>
        <w:rPr>
          <w:rFonts w:ascii="PT Sans" w:hAnsi="PT Sans"/>
          <w:b w:val="0"/>
          <w:i w:val="0"/>
          <w:caps w:val="0"/>
          <w:color w:val="000000"/>
          <w:spacing w:val="0"/>
          <w:sz w:val="24"/>
          <w:highlight w:val="white"/>
        </w:rPr>
      </w:pPr>
      <w:r>
        <w:rPr>
          <w:rFonts w:ascii="inherit !important" w:hAnsi="inherit !important"/>
          <w:b w:val="1"/>
          <w:i w:val="0"/>
          <w:caps w:val="0"/>
          <w:color w:val="000000"/>
          <w:spacing w:val="0"/>
          <w:sz w:val="24"/>
          <w:highlight w:val="white"/>
        </w:rPr>
        <w:t>Профессиональная подготовка</w:t>
      </w:r>
      <w:r>
        <w:rPr>
          <w:rFonts w:ascii="PT Sans" w:hAnsi="PT Sans"/>
          <w:b w:val="0"/>
          <w:i w:val="0"/>
          <w:caps w:val="0"/>
          <w:color w:val="000000"/>
          <w:spacing w:val="0"/>
          <w:sz w:val="24"/>
          <w:highlight w:val="white"/>
        </w:rPr>
        <w:t> </w:t>
      </w:r>
      <w:r>
        <w:rPr>
          <w:rFonts w:ascii="PT Sans" w:hAnsi="PT Sans"/>
          <w:b w:val="0"/>
          <w:i w:val="0"/>
          <w:caps w:val="0"/>
          <w:color w:val="000000"/>
          <w:spacing w:val="0"/>
          <w:sz w:val="24"/>
          <w:highlight w:val="white"/>
        </w:rPr>
        <w:t>- совокупность специальных знаний, умений и навыков, позволяющих выполнять работу в определенной области деятельности. Подростки, не имеющие профессионального образования, могут направляться органами службы занятости в образовательные учреждения для получения соответствующего образования. Эти мероприятия проводятся в отношении детей, достигших возраста 14 лет.</w:t>
      </w:r>
    </w:p>
    <w:p>
      <w:pPr>
        <w:spacing w:after="150" w:before="150"/>
        <w:ind w:firstLine="0" w:left="0" w:right="0"/>
        <w:jc w:val="both"/>
        <w:rPr>
          <w:rFonts w:ascii="PT Sans" w:hAnsi="PT Sans"/>
          <w:b w:val="0"/>
          <w:i w:val="0"/>
          <w:caps w:val="0"/>
          <w:color w:val="000000"/>
          <w:spacing w:val="0"/>
          <w:sz w:val="24"/>
          <w:highlight w:val="white"/>
        </w:rPr>
      </w:pPr>
      <w:r>
        <w:rPr>
          <w:rFonts w:ascii="inherit !important" w:hAnsi="inherit !important"/>
          <w:b w:val="1"/>
          <w:i w:val="0"/>
          <w:caps w:val="0"/>
          <w:strike w:val="0"/>
          <w:color w:val="FB290D"/>
          <w:spacing w:val="0"/>
          <w:sz w:val="24"/>
          <w:highlight w:val="white"/>
        </w:rPr>
        <w:t>Статья 14.1</w:t>
      </w:r>
      <w:r>
        <w:rPr>
          <w:rFonts w:ascii="PT Sans" w:hAnsi="PT Sans"/>
          <w:b w:val="1"/>
          <w:i w:val="0"/>
          <w:caps w:val="0"/>
          <w:color w:val="FB290D"/>
          <w:spacing w:val="0"/>
          <w:sz w:val="24"/>
          <w:highlight w:val="white"/>
        </w:rPr>
        <w:t> </w:t>
      </w:r>
      <w:r>
        <w:rPr>
          <w:rFonts w:ascii="PT Sans" w:hAnsi="PT Sans"/>
          <w:b w:val="0"/>
          <w:i w:val="0"/>
          <w:caps w:val="0"/>
          <w:color w:val="000000"/>
          <w:spacing w:val="0"/>
          <w:sz w:val="24"/>
          <w:highlight w:val="white"/>
        </w:rPr>
        <w:t>Закона о гарантиях прав ребенка устанавливает перечень мер, призванных содействовать физическому, интеллектуальному, психическому, духовному и нравственному развитию детей. В этом содействии задействованы не только родители. Этим должны заниматься, в частности:</w:t>
      </w:r>
    </w:p>
    <w:p>
      <w:pPr>
        <w:numPr>
          <w:ilvl w:val="0"/>
          <w:numId w:val="9"/>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органы местного самоуправления;</w:t>
      </w:r>
    </w:p>
    <w:p>
      <w:pPr>
        <w:numPr>
          <w:ilvl w:val="0"/>
          <w:numId w:val="10"/>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органы законодательной и исполнительной власти субъекта РФ;</w:t>
      </w:r>
    </w:p>
    <w:p>
      <w:pPr>
        <w:numPr>
          <w:ilvl w:val="0"/>
          <w:numId w:val="11"/>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органы законодательной и исполнительной власти Российской Федерации;</w:t>
      </w:r>
    </w:p>
    <w:p>
      <w:pPr>
        <w:numPr>
          <w:ilvl w:val="0"/>
          <w:numId w:val="12"/>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юридические лица и граждане, осуществляющие предпринимательскую деятельность без образования юридического лица, которые заняты реализацией алкогольной продукции, пива и напитков, изготавливаемых на его основе, товаров только сексуального характера, в пивных ресторанах, винных барах, пивных барах, рюмочных, в других подобных местах;</w:t>
      </w:r>
    </w:p>
    <w:p>
      <w:pPr>
        <w:numPr>
          <w:ilvl w:val="0"/>
          <w:numId w:val="13"/>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юридические лица и граждане, осуществляющие предпринимательскую деятельность без образования юридического лица, осуществляющие торговлю в общественных местах, услуги в области пользования сетью Интернет, услуги в области развлечений, досуга;</w:t>
      </w:r>
    </w:p>
    <w:p>
      <w:pPr>
        <w:numPr>
          <w:ilvl w:val="0"/>
          <w:numId w:val="14"/>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 например центры реабилитации, дома-интернаты;</w:t>
      </w:r>
    </w:p>
    <w:p>
      <w:pPr>
        <w:numPr>
          <w:ilvl w:val="0"/>
          <w:numId w:val="15"/>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органы внутренних дел;</w:t>
      </w:r>
    </w:p>
    <w:p>
      <w:pPr>
        <w:numPr>
          <w:ilvl w:val="0"/>
          <w:numId w:val="16"/>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специализированные учреждения для несовершеннолетних, нуждающихся в социальной реабилитации.</w:t>
      </w:r>
    </w:p>
    <w:p>
      <w:pPr>
        <w:spacing w:after="150" w:before="150"/>
        <w:ind w:firstLine="0" w:left="0"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Любой ребенок может попасть в ситуацию, когда ему может потребоваться защита. Ребенок, который находится в трудной жизненной ситуации, может обратиться за помощью не только к родителям (опекунам, попечителям). Право представлять интересы ребенка предоставлено:</w:t>
      </w:r>
    </w:p>
    <w:p>
      <w:pPr>
        <w:numPr>
          <w:ilvl w:val="0"/>
          <w:numId w:val="17"/>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работникам прокуратуры;</w:t>
      </w:r>
    </w:p>
    <w:p>
      <w:pPr>
        <w:numPr>
          <w:ilvl w:val="0"/>
          <w:numId w:val="17"/>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образовательным учреждениям;</w:t>
      </w:r>
    </w:p>
    <w:p>
      <w:pPr>
        <w:numPr>
          <w:ilvl w:val="0"/>
          <w:numId w:val="17"/>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медицинским учреждениям;</w:t>
      </w:r>
    </w:p>
    <w:p>
      <w:pPr>
        <w:numPr>
          <w:ilvl w:val="0"/>
          <w:numId w:val="17"/>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учреждениям по социальной защите и социальному обслуживанию ребенка;</w:t>
      </w:r>
    </w:p>
    <w:p>
      <w:pPr>
        <w:numPr>
          <w:ilvl w:val="0"/>
          <w:numId w:val="17"/>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Уполномоченному при Президенте РФ по правам ребенка;</w:t>
      </w:r>
    </w:p>
    <w:p>
      <w:pPr>
        <w:numPr>
          <w:ilvl w:val="0"/>
          <w:numId w:val="17"/>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уполномоченному по правам ребенка в соответствующем субъекте РФ.</w:t>
      </w:r>
    </w:p>
    <w:p>
      <w:pPr>
        <w:spacing w:after="150" w:before="150"/>
        <w:ind w:firstLine="0" w:left="0"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Если речь идет о судебной защите, то в качестве истцов за защитой своих прав могут обращаться законные представители детей, опекуны (попечители), органы опеки и попечительства и прокурор. Законными представителями несовершеннолетних могут являться родители, усыновители, опекуны, попечители или иные лица, которым это право предоставлено федеральным законом (</w:t>
      </w:r>
      <w:r>
        <w:rPr>
          <w:rFonts w:ascii="inherit !important" w:hAnsi="inherit !important"/>
          <w:b w:val="0"/>
          <w:i w:val="0"/>
          <w:caps w:val="0"/>
          <w:strike w:val="0"/>
          <w:color w:val="000000"/>
          <w:spacing w:val="0"/>
          <w:sz w:val="24"/>
          <w:highlight w:val="white"/>
        </w:rPr>
        <w:t>ч. 1 ст. 52</w:t>
      </w:r>
      <w:r>
        <w:rPr>
          <w:rFonts w:ascii="PT Sans" w:hAnsi="PT Sans"/>
          <w:b w:val="0"/>
          <w:i w:val="0"/>
          <w:caps w:val="0"/>
          <w:color w:val="000000"/>
          <w:spacing w:val="0"/>
          <w:sz w:val="24"/>
          <w:highlight w:val="white"/>
        </w:rPr>
        <w:t> </w:t>
      </w:r>
      <w:r>
        <w:rPr>
          <w:rFonts w:ascii="PT Sans" w:hAnsi="PT Sans"/>
          <w:b w:val="0"/>
          <w:i w:val="0"/>
          <w:caps w:val="0"/>
          <w:color w:val="000000"/>
          <w:spacing w:val="0"/>
          <w:sz w:val="24"/>
          <w:highlight w:val="white"/>
        </w:rPr>
        <w:t>Г</w:t>
      </w:r>
      <w:r>
        <w:rPr>
          <w:rFonts w:ascii="PT Sans" w:hAnsi="PT Sans"/>
          <w:b w:val="0"/>
          <w:i w:val="0"/>
          <w:caps w:val="0"/>
          <w:color w:val="000000"/>
          <w:spacing w:val="0"/>
          <w:sz w:val="24"/>
          <w:highlight w:val="white"/>
        </w:rPr>
        <w:t>ПК РФ).</w:t>
      </w:r>
    </w:p>
    <w:p>
      <w:pPr>
        <w:spacing w:after="150" w:before="150"/>
        <w:ind w:firstLine="0" w:left="0"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Органы опеки и попечительства защищают права и интересы детей-сирот и детей, оставшихся без попечения родителей.</w:t>
      </w:r>
    </w:p>
    <w:p>
      <w:pPr>
        <w:spacing w:after="150" w:before="150"/>
        <w:ind w:firstLine="0" w:left="0"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Во всех судебных и некоторых внесудебных процедурах, связанных с участием детей и защитой их прав и законных интересов, обязательным является</w:t>
      </w:r>
      <w:r>
        <w:rPr>
          <w:rFonts w:ascii="PT Sans" w:hAnsi="PT Sans"/>
          <w:b w:val="0"/>
          <w:i w:val="0"/>
          <w:caps w:val="0"/>
          <w:color w:val="000000"/>
          <w:spacing w:val="0"/>
          <w:sz w:val="24"/>
          <w:highlight w:val="white"/>
        </w:rPr>
        <w:t> </w:t>
      </w:r>
      <w:r>
        <w:rPr>
          <w:rFonts w:ascii="inherit !important" w:hAnsi="inherit !important"/>
          <w:b w:val="1"/>
          <w:i w:val="0"/>
          <w:caps w:val="0"/>
          <w:color w:val="000000"/>
          <w:spacing w:val="0"/>
          <w:sz w:val="24"/>
          <w:highlight w:val="white"/>
        </w:rPr>
        <w:t>учет мнения ребенка</w:t>
      </w:r>
      <w:r>
        <w:rPr>
          <w:rFonts w:ascii="PT Sans" w:hAnsi="PT Sans"/>
          <w:b w:val="0"/>
          <w:i w:val="0"/>
          <w:caps w:val="0"/>
          <w:color w:val="000000"/>
          <w:spacing w:val="0"/>
          <w:sz w:val="24"/>
          <w:highlight w:val="white"/>
        </w:rPr>
        <w:t>. Мнение ребенка учитывается при:</w:t>
      </w:r>
    </w:p>
    <w:p>
      <w:pPr>
        <w:numPr>
          <w:ilvl w:val="0"/>
          <w:numId w:val="18"/>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выборе родителями образовательного учреждения, формы обучени</w:t>
      </w:r>
      <w:r>
        <w:rPr>
          <w:rFonts w:ascii="PT Sans" w:hAnsi="PT Sans"/>
          <w:b w:val="0"/>
          <w:i w:val="0"/>
          <w:caps w:val="0"/>
          <w:color w:val="000000"/>
          <w:spacing w:val="0"/>
          <w:sz w:val="24"/>
          <w:highlight w:val="white"/>
        </w:rPr>
        <w:t>я (</w:t>
      </w:r>
      <w:r>
        <w:rPr>
          <w:rFonts w:ascii="inherit !important" w:hAnsi="inherit !important"/>
          <w:b w:val="0"/>
          <w:i w:val="0"/>
          <w:caps w:val="0"/>
          <w:strike w:val="0"/>
          <w:color w:val="000000"/>
          <w:spacing w:val="0"/>
          <w:sz w:val="24"/>
          <w:highlight w:val="white"/>
        </w:rPr>
        <w:t>п</w:t>
      </w:r>
      <w:r>
        <w:rPr>
          <w:rFonts w:ascii="inherit !important" w:hAnsi="inherit !important"/>
          <w:b w:val="0"/>
          <w:i w:val="0"/>
          <w:caps w:val="0"/>
          <w:strike w:val="0"/>
          <w:color w:val="000000"/>
          <w:spacing w:val="0"/>
          <w:sz w:val="24"/>
          <w:highlight w:val="white"/>
        </w:rPr>
        <w:t>.</w:t>
      </w:r>
      <w:r>
        <w:rPr>
          <w:rFonts w:ascii="inherit !important" w:hAnsi="inherit !important"/>
          <w:b w:val="0"/>
          <w:i w:val="0"/>
          <w:caps w:val="0"/>
          <w:strike w:val="0"/>
          <w:color w:val="000000"/>
          <w:spacing w:val="0"/>
          <w:sz w:val="24"/>
          <w:highlight w:val="white"/>
        </w:rPr>
        <w:t xml:space="preserve"> 2 ст. 63</w:t>
      </w:r>
      <w:r>
        <w:rPr>
          <w:rFonts w:ascii="PT Sans" w:hAnsi="PT Sans"/>
          <w:b w:val="0"/>
          <w:i w:val="0"/>
          <w:caps w:val="0"/>
          <w:color w:val="000000"/>
          <w:spacing w:val="0"/>
          <w:sz w:val="24"/>
          <w:highlight w:val="white"/>
        </w:rPr>
        <w:t> </w:t>
      </w:r>
      <w:r>
        <w:rPr>
          <w:rFonts w:ascii="PT Sans" w:hAnsi="PT Sans"/>
          <w:b w:val="0"/>
          <w:i w:val="0"/>
          <w:caps w:val="0"/>
          <w:color w:val="000000"/>
          <w:spacing w:val="0"/>
          <w:sz w:val="24"/>
          <w:highlight w:val="white"/>
        </w:rPr>
        <w:t>СК РФ);</w:t>
      </w:r>
    </w:p>
    <w:p>
      <w:pPr>
        <w:numPr>
          <w:ilvl w:val="0"/>
          <w:numId w:val="18"/>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разрешении родителями вопросов, касающихся семейного воспитания детей, их образования</w:t>
      </w:r>
      <w:r>
        <w:rPr>
          <w:rFonts w:ascii="PT Sans" w:hAnsi="PT Sans"/>
          <w:b w:val="0"/>
          <w:i w:val="0"/>
          <w:caps w:val="0"/>
          <w:color w:val="000000"/>
          <w:spacing w:val="0"/>
          <w:sz w:val="24"/>
          <w:highlight w:val="white"/>
        </w:rPr>
        <w:t xml:space="preserve"> (</w:t>
      </w:r>
      <w:r>
        <w:rPr>
          <w:rFonts w:ascii="inherit !important" w:hAnsi="inherit !important"/>
          <w:b w:val="0"/>
          <w:i w:val="0"/>
          <w:caps w:val="0"/>
          <w:strike w:val="0"/>
          <w:color w:val="000000"/>
          <w:spacing w:val="0"/>
          <w:sz w:val="24"/>
          <w:highlight w:val="white"/>
        </w:rPr>
        <w:t>п. 2 ст. 65</w:t>
      </w:r>
      <w:r>
        <w:rPr>
          <w:rFonts w:ascii="PT Sans" w:hAnsi="PT Sans"/>
          <w:b w:val="0"/>
          <w:i w:val="0"/>
          <w:caps w:val="0"/>
          <w:color w:val="000000"/>
          <w:spacing w:val="0"/>
          <w:sz w:val="24"/>
          <w:highlight w:val="white"/>
        </w:rPr>
        <w:t> </w:t>
      </w:r>
      <w:r>
        <w:rPr>
          <w:rFonts w:ascii="PT Sans" w:hAnsi="PT Sans"/>
          <w:b w:val="0"/>
          <w:i w:val="0"/>
          <w:caps w:val="0"/>
          <w:color w:val="000000"/>
          <w:spacing w:val="0"/>
          <w:sz w:val="24"/>
          <w:highlight w:val="white"/>
        </w:rPr>
        <w:t>СК РФ);</w:t>
      </w:r>
    </w:p>
    <w:p>
      <w:pPr>
        <w:numPr>
          <w:ilvl w:val="0"/>
          <w:numId w:val="18"/>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разрешении судом спора о месте жительства детей при раздельном проживании родителей (</w:t>
      </w:r>
      <w:r>
        <w:rPr>
          <w:rFonts w:ascii="inherit !important" w:hAnsi="inherit !important"/>
          <w:b w:val="0"/>
          <w:i w:val="0"/>
          <w:caps w:val="0"/>
          <w:strike w:val="0"/>
          <w:color w:val="000000"/>
          <w:spacing w:val="0"/>
          <w:sz w:val="24"/>
          <w:highlight w:val="white"/>
        </w:rPr>
        <w:t>п. 3 ст. 65</w:t>
      </w:r>
      <w:r>
        <w:rPr>
          <w:rFonts w:ascii="PT Sans" w:hAnsi="PT Sans"/>
          <w:b w:val="0"/>
          <w:i w:val="0"/>
          <w:caps w:val="0"/>
          <w:color w:val="000000"/>
          <w:spacing w:val="0"/>
          <w:sz w:val="24"/>
          <w:highlight w:val="white"/>
        </w:rPr>
        <w:t> </w:t>
      </w:r>
      <w:r>
        <w:rPr>
          <w:rFonts w:ascii="PT Sans" w:hAnsi="PT Sans"/>
          <w:b w:val="0"/>
          <w:i w:val="0"/>
          <w:caps w:val="0"/>
          <w:color w:val="000000"/>
          <w:spacing w:val="0"/>
          <w:sz w:val="24"/>
          <w:highlight w:val="white"/>
        </w:rPr>
        <w:t>СК РФ);</w:t>
      </w:r>
    </w:p>
    <w:p>
      <w:pPr>
        <w:numPr>
          <w:ilvl w:val="0"/>
          <w:numId w:val="18"/>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рассмотрении иска родственников ребенка об устранении препятствий к общению с ним (</w:t>
      </w:r>
      <w:r>
        <w:rPr>
          <w:rFonts w:ascii="inherit !important" w:hAnsi="inherit !important"/>
          <w:b w:val="0"/>
          <w:i w:val="0"/>
          <w:caps w:val="0"/>
          <w:strike w:val="0"/>
          <w:color w:val="000000"/>
          <w:spacing w:val="0"/>
          <w:sz w:val="24"/>
          <w:highlight w:val="white"/>
        </w:rPr>
        <w:t>п. 3 ст. 67</w:t>
      </w:r>
      <w:r>
        <w:rPr>
          <w:rFonts w:ascii="PT Sans" w:hAnsi="PT Sans"/>
          <w:b w:val="0"/>
          <w:i w:val="0"/>
          <w:caps w:val="0"/>
          <w:color w:val="000000"/>
          <w:spacing w:val="0"/>
          <w:sz w:val="24"/>
          <w:highlight w:val="white"/>
        </w:rPr>
        <w:t> </w:t>
      </w:r>
      <w:r>
        <w:rPr>
          <w:rFonts w:ascii="PT Sans" w:hAnsi="PT Sans"/>
          <w:b w:val="0"/>
          <w:i w:val="0"/>
          <w:caps w:val="0"/>
          <w:color w:val="000000"/>
          <w:spacing w:val="0"/>
          <w:sz w:val="24"/>
          <w:highlight w:val="white"/>
        </w:rPr>
        <w:t>СК РФ);</w:t>
      </w:r>
    </w:p>
    <w:p>
      <w:pPr>
        <w:numPr>
          <w:ilvl w:val="0"/>
          <w:numId w:val="18"/>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рассмотрении иска родителей о возврате им детей (</w:t>
      </w:r>
      <w:r>
        <w:rPr>
          <w:rFonts w:ascii="inherit !important" w:hAnsi="inherit !important"/>
          <w:b w:val="0"/>
          <w:i w:val="0"/>
          <w:caps w:val="0"/>
          <w:strike w:val="0"/>
          <w:color w:val="000000"/>
          <w:spacing w:val="0"/>
          <w:sz w:val="24"/>
          <w:highlight w:val="white"/>
        </w:rPr>
        <w:t>п. 1 ст. 68</w:t>
      </w:r>
      <w:r>
        <w:rPr>
          <w:rFonts w:ascii="PT Sans" w:hAnsi="PT Sans"/>
          <w:b w:val="0"/>
          <w:i w:val="0"/>
          <w:caps w:val="0"/>
          <w:color w:val="000000"/>
          <w:spacing w:val="0"/>
          <w:sz w:val="24"/>
          <w:highlight w:val="white"/>
        </w:rPr>
        <w:t> </w:t>
      </w:r>
      <w:r>
        <w:rPr>
          <w:rFonts w:ascii="PT Sans" w:hAnsi="PT Sans"/>
          <w:b w:val="0"/>
          <w:i w:val="0"/>
          <w:caps w:val="0"/>
          <w:color w:val="000000"/>
          <w:spacing w:val="0"/>
          <w:sz w:val="24"/>
          <w:highlight w:val="white"/>
        </w:rPr>
        <w:t>СК РФ);</w:t>
      </w:r>
    </w:p>
    <w:p>
      <w:pPr>
        <w:numPr>
          <w:ilvl w:val="0"/>
          <w:numId w:val="18"/>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отказе в иске о восстановлении в родительских правах (</w:t>
      </w:r>
      <w:r>
        <w:rPr>
          <w:rFonts w:ascii="inherit !important" w:hAnsi="inherit !important"/>
          <w:b w:val="0"/>
          <w:i w:val="0"/>
          <w:caps w:val="0"/>
          <w:strike w:val="0"/>
          <w:color w:val="000000"/>
          <w:spacing w:val="0"/>
          <w:sz w:val="24"/>
          <w:highlight w:val="white"/>
        </w:rPr>
        <w:t>п. 4 ст. 72</w:t>
      </w:r>
      <w:r>
        <w:rPr>
          <w:rFonts w:ascii="PT Sans" w:hAnsi="PT Sans"/>
          <w:b w:val="0"/>
          <w:i w:val="0"/>
          <w:caps w:val="0"/>
          <w:color w:val="000000"/>
          <w:spacing w:val="0"/>
          <w:sz w:val="24"/>
          <w:highlight w:val="white"/>
        </w:rPr>
        <w:t> </w:t>
      </w:r>
      <w:r>
        <w:rPr>
          <w:rFonts w:ascii="PT Sans" w:hAnsi="PT Sans"/>
          <w:b w:val="0"/>
          <w:i w:val="0"/>
          <w:caps w:val="0"/>
          <w:color w:val="000000"/>
          <w:spacing w:val="0"/>
          <w:sz w:val="24"/>
          <w:highlight w:val="white"/>
        </w:rPr>
        <w:t>СК РФ);</w:t>
      </w:r>
    </w:p>
    <w:p>
      <w:pPr>
        <w:numPr>
          <w:ilvl w:val="0"/>
          <w:numId w:val="18"/>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отказе в удовлетворении иска об отмене ограничения родительских прав в судебном порядке (</w:t>
      </w:r>
      <w:r>
        <w:rPr>
          <w:rFonts w:ascii="inherit !important" w:hAnsi="inherit !important"/>
          <w:b w:val="0"/>
          <w:i w:val="0"/>
          <w:caps w:val="0"/>
          <w:strike w:val="0"/>
          <w:color w:val="000000"/>
          <w:spacing w:val="0"/>
          <w:sz w:val="24"/>
          <w:highlight w:val="white"/>
        </w:rPr>
        <w:t>п. 2 ст. 76</w:t>
      </w:r>
      <w:r>
        <w:rPr>
          <w:rFonts w:ascii="PT Sans" w:hAnsi="PT Sans"/>
          <w:b w:val="0"/>
          <w:i w:val="0"/>
          <w:caps w:val="0"/>
          <w:color w:val="000000"/>
          <w:spacing w:val="0"/>
          <w:sz w:val="24"/>
          <w:highlight w:val="white"/>
        </w:rPr>
        <w:t> </w:t>
      </w:r>
      <w:r>
        <w:rPr>
          <w:rFonts w:ascii="PT Sans" w:hAnsi="PT Sans"/>
          <w:b w:val="0"/>
          <w:i w:val="0"/>
          <w:caps w:val="0"/>
          <w:color w:val="000000"/>
          <w:spacing w:val="0"/>
          <w:sz w:val="24"/>
          <w:highlight w:val="white"/>
        </w:rPr>
        <w:t>СК РФ);</w:t>
      </w:r>
    </w:p>
    <w:p>
      <w:pPr>
        <w:numPr>
          <w:ilvl w:val="0"/>
          <w:numId w:val="18"/>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рассмотрении дел об оспаривании записи об отцовстве (</w:t>
      </w:r>
      <w:r>
        <w:rPr>
          <w:rFonts w:ascii="inherit !important" w:hAnsi="inherit !important"/>
          <w:b w:val="0"/>
          <w:i w:val="0"/>
          <w:caps w:val="0"/>
          <w:strike w:val="0"/>
          <w:color w:val="000000"/>
          <w:spacing w:val="0"/>
          <w:sz w:val="24"/>
          <w:highlight w:val="white"/>
        </w:rPr>
        <w:t>п. 9</w:t>
      </w:r>
      <w:r>
        <w:rPr>
          <w:rFonts w:ascii="PT Sans" w:hAnsi="PT Sans"/>
          <w:b w:val="0"/>
          <w:i w:val="0"/>
          <w:caps w:val="0"/>
          <w:color w:val="000000"/>
          <w:spacing w:val="0"/>
          <w:sz w:val="24"/>
          <w:highlight w:val="white"/>
        </w:rPr>
        <w:t> </w:t>
      </w:r>
      <w:r>
        <w:rPr>
          <w:rFonts w:ascii="PT Sans" w:hAnsi="PT Sans"/>
          <w:b w:val="0"/>
          <w:i w:val="0"/>
          <w:caps w:val="0"/>
          <w:color w:val="000000"/>
          <w:spacing w:val="0"/>
          <w:sz w:val="24"/>
          <w:highlight w:val="white"/>
        </w:rPr>
        <w:t>Постановления Пленума Верховного Суда РФ от 25.10.1996 N 9 "О применении судами Семейного кодекса Российской Федерации при рассмотрении дел об установлении отцовства и о взыскании алиментов").</w:t>
      </w:r>
    </w:p>
    <w:p>
      <w:pPr>
        <w:spacing w:after="150" w:before="150"/>
        <w:ind w:firstLine="0" w:left="0"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Суд при рассмотрении дел, касающихся судьбы детей, обязан непосредственно исследовать доказательства по делу, в том числе:</w:t>
      </w:r>
    </w:p>
    <w:p>
      <w:pPr>
        <w:numPr>
          <w:ilvl w:val="0"/>
          <w:numId w:val="19"/>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заслушать объяснения сторон и третьих лиц, показания свидетелей, заключения органа опеки и попечительства, консультации и пояснения специалистов;</w:t>
      </w:r>
    </w:p>
    <w:p>
      <w:pPr>
        <w:numPr>
          <w:ilvl w:val="0"/>
          <w:numId w:val="19"/>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ознакомиться с письменными доказательствами;</w:t>
      </w:r>
    </w:p>
    <w:p>
      <w:pPr>
        <w:numPr>
          <w:ilvl w:val="0"/>
          <w:numId w:val="19"/>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осмотреть вещественные доказательства;</w:t>
      </w:r>
    </w:p>
    <w:p>
      <w:pPr>
        <w:numPr>
          <w:ilvl w:val="0"/>
          <w:numId w:val="19"/>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прос</w:t>
      </w:r>
      <w:r>
        <w:rPr>
          <w:rFonts w:ascii="PT Sans" w:hAnsi="PT Sans"/>
          <w:b w:val="0"/>
          <w:i w:val="0"/>
          <w:caps w:val="0"/>
          <w:color w:val="000000"/>
          <w:spacing w:val="0"/>
          <w:sz w:val="24"/>
          <w:highlight w:val="white"/>
        </w:rPr>
        <w:t>лушать аудиозаписи и просмотреть видеозаписи.</w:t>
      </w:r>
    </w:p>
    <w:p>
      <w:pPr>
        <w:spacing w:after="150" w:before="150"/>
        <w:ind w:firstLine="0" w:left="0"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Закон устанавливает</w:t>
      </w:r>
      <w:r>
        <w:rPr>
          <w:rFonts w:ascii="PT Sans" w:hAnsi="PT Sans"/>
          <w:b w:val="0"/>
          <w:i w:val="0"/>
          <w:caps w:val="0"/>
          <w:color w:val="000000"/>
          <w:spacing w:val="0"/>
          <w:sz w:val="24"/>
          <w:highlight w:val="white"/>
        </w:rPr>
        <w:t> </w:t>
      </w:r>
      <w:r>
        <w:rPr>
          <w:rFonts w:ascii="inherit !important" w:hAnsi="inherit !important"/>
          <w:b w:val="1"/>
          <w:i w:val="0"/>
          <w:caps w:val="0"/>
          <w:color w:val="000000"/>
          <w:spacing w:val="0"/>
          <w:sz w:val="24"/>
          <w:highlight w:val="white"/>
        </w:rPr>
        <w:t>дополнительные гарантии защиты прав детей при</w:t>
      </w:r>
      <w:r>
        <w:rPr>
          <w:rFonts w:ascii="PT Sans" w:hAnsi="PT Sans"/>
          <w:b w:val="0"/>
          <w:i w:val="0"/>
          <w:caps w:val="0"/>
          <w:color w:val="000000"/>
          <w:spacing w:val="0"/>
          <w:sz w:val="24"/>
          <w:highlight w:val="white"/>
        </w:rPr>
        <w:t>:</w:t>
      </w:r>
    </w:p>
    <w:p>
      <w:pPr>
        <w:spacing w:after="150" w:before="150"/>
        <w:ind w:firstLine="0" w:left="0"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регулировании внесудебных процедур, связанных с участием детей и (или) защитой их прав и законных интересов;</w:t>
      </w:r>
    </w:p>
    <w:p>
      <w:pPr>
        <w:spacing w:after="150" w:before="150"/>
        <w:ind w:firstLine="0" w:left="0"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принятии решений о наказаниях, которые могут применяться к несовершеннолетним, совершившим правонарушения.</w:t>
      </w:r>
    </w:p>
    <w:p>
      <w:pPr>
        <w:spacing w:after="150" w:before="150"/>
        <w:ind w:firstLine="0" w:left="0"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Так, судебные решения, вынесенные в отношении ребенка, должны учитывать свойства его личности, возраст, социальное положение. Кроме того, в отношении детей предусмотрена возможность замены уголовного преследования мерами воспитательного воздействия (</w:t>
      </w:r>
      <w:r>
        <w:rPr>
          <w:rFonts w:ascii="inherit !important" w:hAnsi="inherit !important"/>
          <w:b w:val="0"/>
          <w:i w:val="0"/>
          <w:caps w:val="0"/>
          <w:strike w:val="0"/>
          <w:color w:val="000000"/>
          <w:spacing w:val="0"/>
          <w:sz w:val="24"/>
          <w:highlight w:val="white"/>
        </w:rPr>
        <w:t>ст. 431</w:t>
      </w:r>
      <w:r>
        <w:rPr>
          <w:rFonts w:ascii="PT Sans" w:hAnsi="PT Sans"/>
          <w:b w:val="0"/>
          <w:i w:val="0"/>
          <w:caps w:val="0"/>
          <w:color w:val="000000"/>
          <w:spacing w:val="0"/>
          <w:sz w:val="24"/>
          <w:highlight w:val="white"/>
        </w:rPr>
        <w:t> </w:t>
      </w:r>
      <w:r>
        <w:rPr>
          <w:rFonts w:ascii="PT Sans" w:hAnsi="PT Sans"/>
          <w:b w:val="0"/>
          <w:i w:val="0"/>
          <w:caps w:val="0"/>
          <w:color w:val="000000"/>
          <w:spacing w:val="0"/>
          <w:sz w:val="24"/>
          <w:highlight w:val="white"/>
        </w:rPr>
        <w:t>УПК РФ). Такая замена возможна, если будет установлено, что исправление несовершеннолетнего обвиняемого может быть достигнуто без применения наказания.</w:t>
      </w:r>
    </w:p>
    <w:p>
      <w:pPr>
        <w:spacing w:after="150" w:before="150"/>
        <w:ind w:firstLine="0" w:left="0"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В некоторых регионах созданы так называемые</w:t>
      </w:r>
      <w:r>
        <w:rPr>
          <w:rFonts w:ascii="PT Sans" w:hAnsi="PT Sans"/>
          <w:b w:val="0"/>
          <w:i w:val="0"/>
          <w:caps w:val="0"/>
          <w:color w:val="000000"/>
          <w:spacing w:val="0"/>
          <w:sz w:val="24"/>
          <w:highlight w:val="white"/>
        </w:rPr>
        <w:t> </w:t>
      </w:r>
      <w:r>
        <w:rPr>
          <w:rFonts w:ascii="inherit !important" w:hAnsi="inherit !important"/>
          <w:b w:val="1"/>
          <w:i w:val="0"/>
          <w:caps w:val="0"/>
          <w:color w:val="000000"/>
          <w:spacing w:val="0"/>
          <w:sz w:val="24"/>
          <w:highlight w:val="white"/>
        </w:rPr>
        <w:t>ювенальные суды</w:t>
      </w:r>
      <w:r>
        <w:rPr>
          <w:rFonts w:ascii="PT Sans" w:hAnsi="PT Sans"/>
          <w:b w:val="0"/>
          <w:i w:val="0"/>
          <w:caps w:val="0"/>
          <w:color w:val="000000"/>
          <w:spacing w:val="0"/>
          <w:sz w:val="24"/>
          <w:highlight w:val="white"/>
        </w:rPr>
        <w:t>. Сама процедура адаптирована под детское восприятие (например, отсутствуют клетки, судьи называют обвиняемых по имени без употребления слова "подсудимый" и т.д.). Как правило, несовершеннолетних приговаривают к условным срокам, исправительным работам и к принудительному воспитанию в закрытой спецшколе.</w:t>
      </w:r>
    </w:p>
    <w:p>
      <w:pPr>
        <w:spacing w:after="150" w:before="150"/>
        <w:ind w:firstLine="0" w:left="0"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Закон устанавливает также особенности судебного порядка разрешения споров с участием несовершеннолетних. Вред, причиненный ребенку, должен возмещаться по тем же основаниям и на тех же условиях, что и вред, причиненный взрослому человеку. У ребенка может быть имущество, которое может пострадать, и здоровье, куда более хрупкое, чем здоровье взрослого. Ребенок также вправе получить возмещение морального вреда, т.е. компенсацию за нравственные и психические страдания. Так, в интересах детей предъявляются следующие иски о:</w:t>
      </w:r>
    </w:p>
    <w:p>
      <w:pPr>
        <w:numPr>
          <w:ilvl w:val="0"/>
          <w:numId w:val="20"/>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возмещении ущерба, причиненного некачественным товаром, работой или услугой в соответствии с законодательством о защите прав потребителей;</w:t>
      </w:r>
    </w:p>
    <w:p>
      <w:pPr>
        <w:numPr>
          <w:ilvl w:val="0"/>
          <w:numId w:val="20"/>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расторжении договоров купли-продажи вследствие нарушения договорных обязательств;</w:t>
      </w:r>
    </w:p>
    <w:p>
      <w:pPr>
        <w:numPr>
          <w:ilvl w:val="0"/>
          <w:numId w:val="20"/>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взыскании морального вреда;</w:t>
      </w:r>
    </w:p>
    <w:p>
      <w:pPr>
        <w:numPr>
          <w:ilvl w:val="0"/>
          <w:numId w:val="20"/>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возмещении ущерба, причиненного дорожно-транспортным происшествием;</w:t>
      </w:r>
    </w:p>
    <w:p>
      <w:pPr>
        <w:numPr>
          <w:ilvl w:val="0"/>
          <w:numId w:val="20"/>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возмещении ущерба, нанесенного затоплением квартиры;</w:t>
      </w:r>
    </w:p>
    <w:p>
      <w:pPr>
        <w:numPr>
          <w:ilvl w:val="0"/>
          <w:numId w:val="20"/>
        </w:numPr>
        <w:spacing w:after="150" w:before="150"/>
        <w:ind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возмещении вреда в связи со смертью кормильца.</w:t>
      </w:r>
    </w:p>
    <w:p>
      <w:pPr>
        <w:spacing w:after="150" w:before="150"/>
        <w:ind w:firstLine="0" w:left="0"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По достижении 14 лет ребенок может обратиться в суд сам. Однако, как правило, права ребенка защищает законный представитель, т.е. родитель. Часто возникают вопросы относительно того, кто должен отвечать за вред, причиненный ребенку в школе.</w:t>
      </w:r>
    </w:p>
    <w:p>
      <w:pPr>
        <w:spacing w:after="150" w:before="150"/>
        <w:ind w:firstLine="0" w:left="0"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На сегодняшний день за нарушения законодательства о правах ребенка, в результате которых создаются препятствия осуществлению ребенком прав и свобод либо ребенку причиняется имущественный и (или) моральный вред, должностные лица и граждане, виновные в этом, несут дисциплинарную, административную, уголовную и гражданско-правовую ответственность.</w:t>
      </w:r>
    </w:p>
    <w:p>
      <w:pPr>
        <w:spacing w:after="150" w:before="150"/>
        <w:ind w:firstLine="0" w:left="0"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Ребенок может обратиться в правоохранительные органы и органы опеки с заявлением о нарушении своих прав.</w:t>
      </w:r>
    </w:p>
    <w:p>
      <w:pPr>
        <w:spacing w:after="150" w:before="150"/>
        <w:ind w:firstLine="0" w:left="0"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 xml:space="preserve">Так, в </w:t>
      </w:r>
      <w:r>
        <w:rPr>
          <w:rFonts w:ascii="PT Sans" w:hAnsi="PT Sans"/>
          <w:b w:val="1"/>
          <w:i w:val="0"/>
          <w:caps w:val="0"/>
          <w:color w:val="000000"/>
          <w:spacing w:val="0"/>
          <w:sz w:val="24"/>
          <w:highlight w:val="white"/>
        </w:rPr>
        <w:t>соответствии со статьей 5.35 Кодекса Российской Федерации об административных правонарушениях</w:t>
      </w:r>
      <w:r>
        <w:rPr>
          <w:rFonts w:ascii="PT Sans" w:hAnsi="PT Sans"/>
          <w:b w:val="0"/>
          <w:i w:val="0"/>
          <w:caps w:val="0"/>
          <w:color w:val="000000"/>
          <w:spacing w:val="0"/>
          <w:sz w:val="24"/>
          <w:highlight w:val="white"/>
        </w:rPr>
        <w:t xml:space="preserve">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влечет предупреждение или наложение административного штрафа в размере от ста до пятисот рублей.</w:t>
      </w:r>
    </w:p>
    <w:p>
      <w:pPr>
        <w:spacing w:after="150" w:before="150"/>
        <w:ind w:firstLine="0" w:left="0"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За нарушение родителями или иными законными представителями несовершеннолетних их прав и интересов, выразившееся, в том числе в лишении права на общение с родителями или близкими родственниками, в намеренном сокрытии места нахождения детей помимо их воли, влечет наложение административного штрафа в размере от двух тысяч до трех тысяч рублей. А повторное совершение данного административного правонарушения - наложение административного штрафа в размере от четырех тысяч до пяти тысяч рублей или административный арест на срок до пяти суток.</w:t>
      </w:r>
    </w:p>
    <w:p>
      <w:pPr>
        <w:spacing w:after="150" w:before="150"/>
        <w:ind w:firstLine="0" w:left="0" w:right="0"/>
        <w:jc w:val="both"/>
        <w:rPr>
          <w:rFonts w:ascii="PT Sans" w:hAnsi="PT Sans"/>
          <w:b w:val="0"/>
          <w:i w:val="0"/>
          <w:caps w:val="0"/>
          <w:color w:val="000000"/>
          <w:spacing w:val="0"/>
          <w:sz w:val="24"/>
          <w:highlight w:val="white"/>
        </w:rPr>
      </w:pPr>
      <w:r>
        <w:rPr>
          <w:rFonts w:ascii="PT Sans" w:hAnsi="PT Sans"/>
          <w:b w:val="1"/>
          <w:i w:val="0"/>
          <w:caps w:val="0"/>
          <w:color w:val="000000"/>
          <w:spacing w:val="0"/>
          <w:sz w:val="24"/>
          <w:highlight w:val="white"/>
        </w:rPr>
        <w:t>Уголовным кодексом Российской Федерации (далее УК РФ)</w:t>
      </w:r>
      <w:r>
        <w:rPr>
          <w:rFonts w:ascii="PT Sans" w:hAnsi="PT Sans"/>
          <w:b w:val="0"/>
          <w:i w:val="0"/>
          <w:caps w:val="0"/>
          <w:color w:val="000000"/>
          <w:spacing w:val="0"/>
          <w:sz w:val="24"/>
          <w:highlight w:val="white"/>
        </w:rPr>
        <w:t xml:space="preserve"> в целях охраны и защиты прав и законных интересов ребенка предусмотрен более суровый вид ответственности.</w:t>
      </w:r>
    </w:p>
    <w:p>
      <w:pPr>
        <w:spacing w:after="150" w:before="150"/>
        <w:ind w:firstLine="0" w:left="0"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Например, за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наказывается лишением свободы на срок до пяти лет (статья 150 УК РФ).То же деяние, совершенное родителем, педагогом либо иным лицом, на которое законом возложены обязанности по воспитанию несовершеннолетнего, наказывается лишением свободы на срок до шести лет.</w:t>
      </w:r>
    </w:p>
    <w:p>
      <w:pPr>
        <w:spacing w:after="150" w:before="150"/>
        <w:ind w:firstLine="0" w:left="0"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Вовлечение несовершеннолетнего в систематическое употребление спиртных напитков, одурманивающих веществ, в занятие бродяжничеством или попрошайничеством, совершенное лицом, достигшим восемнадцатилетнего возраста, наказывается лишением свободы на срок до четырех лет (статья 151 УК РФ).</w:t>
      </w:r>
    </w:p>
    <w:p>
      <w:pPr>
        <w:spacing w:after="150" w:before="150"/>
        <w:ind w:firstLine="0" w:left="0"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За то же деяние, совершенное родителем, педагогом либо иным лицом, на которое законом возложены обязанности по воспитанию несовершеннолетнего, предусмотрено наказание в виде лишения свободы на срок до пяти лет.</w:t>
      </w:r>
    </w:p>
    <w:p>
      <w:pPr>
        <w:spacing w:after="150" w:before="150"/>
        <w:ind w:firstLine="0" w:left="0" w:right="0"/>
        <w:jc w:val="both"/>
        <w:rPr>
          <w:rFonts w:ascii="PT Sans" w:hAnsi="PT Sans"/>
          <w:b w:val="0"/>
          <w:i w:val="0"/>
          <w:caps w:val="0"/>
          <w:color w:val="000000"/>
          <w:spacing w:val="0"/>
          <w:sz w:val="24"/>
          <w:highlight w:val="white"/>
        </w:rPr>
      </w:pPr>
      <w:r>
        <w:rPr>
          <w:rFonts w:ascii="PT Sans" w:hAnsi="PT Sans"/>
          <w:b w:val="0"/>
          <w:i w:val="0"/>
          <w:caps w:val="0"/>
          <w:color w:val="000000"/>
          <w:spacing w:val="0"/>
          <w:sz w:val="24"/>
          <w:highlight w:val="white"/>
        </w:rPr>
        <w:t>Статьей 156 УК РФ предусмотрено наказание в виде лишения свободы на срок до трех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
    <w:p>
      <w:pPr>
        <w:pStyle w:val="Style_1"/>
      </w:pPr>
      <w:r>
        <w:rPr>
          <w:rFonts w:ascii="PT Sans" w:hAnsi="PT Sans"/>
          <w:b w:val="0"/>
          <w:i w:val="0"/>
          <w:caps w:val="0"/>
          <w:color w:val="000000"/>
          <w:spacing w:val="0"/>
          <w:sz w:val="24"/>
          <w:highlight w:val="white"/>
        </w:rPr>
        <w:t> </w:t>
      </w:r>
    </w:p>
    <w:sectPr>
      <w:pgSz w:h="16838" w:w="11906"/>
      <w:pgMar w:bottom="1134" w:left="1701" w:right="850"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w="http://schemas.openxmlformats.org/wordprocessingml/2006/main">
  <w:abstractNum w:abstractNumId="0">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6">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8">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9">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0">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2">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3">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4">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5">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6">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7">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8">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9">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w="http://schemas.openxmlformats.org/wordprocessingml/2006/main">
  <w:defaultTabStop w:val="720"/>
</w:settings>
</file>

<file path=word/styles.xml><?xml version="1.0" encoding="utf-8"?>
<w:styles xmlns:w="http://schemas.openxmlformats.org/wordprocessingml/2006/main">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Hyperlink" w:qFormat="0" w:semiHidden="0" w:unhideWhenUsed="0"/>
  </w:latentStyles>
  <w:style w:default="1" w:styleId="Style_1" w:type="paragraph">
    <w:name w:val="Normal"/>
    <w:link w:val="Style_1_ch"/>
    <w:uiPriority w:val="0"/>
    <w:qFormat/>
    <w:pPr>
      <w:spacing w:line="276" w:lineRule="auto"/>
      <w:ind/>
    </w:pPr>
    <w:rPr>
      <w:rFonts w:ascii="XO Thames" w:hAnsi="XO Thames"/>
      <w:sz w:val="24"/>
    </w:rPr>
  </w:style>
  <w:style w:default="1" w:styleId="Style_1_ch" w:type="character">
    <w:name w:val="Normal"/>
    <w:link w:val="Style_1"/>
    <w:rPr>
      <w:rFonts w:ascii="XO Thames" w:hAnsi="XO Thames"/>
      <w:sz w:val="24"/>
    </w:rPr>
  </w:style>
  <w:style w:styleId="Style_2" w:type="paragraph">
    <w:name w:val="heading 1"/>
    <w:link w:val="Style_2_ch"/>
    <w:uiPriority w:val="9"/>
    <w:qFormat/>
    <w:pPr>
      <w:spacing w:after="120" w:before="120"/>
      <w:ind/>
    </w:pPr>
    <w:rPr>
      <w:rFonts w:ascii="XO Thames" w:hAnsi="XO Thames"/>
      <w:b w:val="1"/>
      <w:sz w:val="32"/>
    </w:rPr>
  </w:style>
  <w:style w:styleId="Style_2_ch" w:type="character">
    <w:name w:val="heading 1"/>
    <w:link w:val="Style_2"/>
    <w:rPr>
      <w:rFonts w:ascii="XO Thames" w:hAnsi="XO Thames"/>
      <w:b w:val="1"/>
      <w:sz w:val="32"/>
    </w:rPr>
  </w:style>
  <w:style w:styleId="Style_3" w:type="paragraph">
    <w:name w:val="heading 2"/>
    <w:link w:val="Style_3_ch"/>
    <w:uiPriority w:val="9"/>
    <w:qFormat/>
    <w:pPr>
      <w:spacing w:after="120" w:before="120"/>
      <w:ind/>
    </w:pPr>
    <w:rPr>
      <w:rFonts w:ascii="XO Thames" w:hAnsi="XO Thames"/>
      <w:b w:val="1"/>
      <w:color w:val="00A0FF"/>
      <w:sz w:val="26"/>
    </w:rPr>
  </w:style>
  <w:style w:styleId="Style_3_ch" w:type="character">
    <w:name w:val="heading 2"/>
    <w:link w:val="Style_3"/>
    <w:rPr>
      <w:rFonts w:ascii="XO Thames" w:hAnsi="XO Thames"/>
      <w:b w:val="1"/>
      <w:color w:val="00A0FF"/>
      <w:sz w:val="26"/>
    </w:rPr>
  </w:style>
  <w:style w:styleId="Style_4" w:type="paragraph">
    <w:name w:val="heading 3"/>
    <w:link w:val="Style_4_ch"/>
    <w:uiPriority w:val="9"/>
    <w:qFormat/>
    <w:rPr>
      <w:rFonts w:ascii="XO Thames" w:hAnsi="XO Thames"/>
      <w:b w:val="1"/>
      <w:i w:val="1"/>
      <w:color w:val="000000"/>
    </w:rPr>
  </w:style>
  <w:style w:styleId="Style_4_ch" w:type="character">
    <w:name w:val="heading 3"/>
    <w:link w:val="Style_4"/>
    <w:rPr>
      <w:rFonts w:ascii="XO Thames" w:hAnsi="XO Thames"/>
      <w:b w:val="1"/>
      <w:i w:val="1"/>
      <w:color w:val="000000"/>
    </w:rPr>
  </w:style>
  <w:style w:styleId="Style_5" w:type="paragraph">
    <w:name w:val="heading 4"/>
    <w:link w:val="Style_5_ch"/>
    <w:uiPriority w:val="9"/>
    <w:qFormat/>
    <w:pPr>
      <w:spacing w:after="120" w:before="120"/>
      <w:ind/>
    </w:pPr>
    <w:rPr>
      <w:rFonts w:ascii="XO Thames" w:hAnsi="XO Thames"/>
      <w:b w:val="1"/>
      <w:color w:val="595959"/>
      <w:sz w:val="26"/>
    </w:rPr>
  </w:style>
  <w:style w:styleId="Style_5_ch" w:type="character">
    <w:name w:val="heading 4"/>
    <w:link w:val="Style_5"/>
    <w:rPr>
      <w:rFonts w:ascii="XO Thames" w:hAnsi="XO Thames"/>
      <w:b w:val="1"/>
      <w:color w:val="595959"/>
      <w:sz w:val="26"/>
    </w:rPr>
  </w:style>
  <w:style w:styleId="Style_6" w:type="paragraph">
    <w:name w:val="heading 5"/>
    <w:link w:val="Style_6_ch"/>
    <w:uiPriority w:val="9"/>
    <w:qFormat/>
    <w:pPr>
      <w:spacing w:after="120" w:before="120"/>
      <w:ind/>
    </w:pPr>
    <w:rPr>
      <w:rFonts w:ascii="XO Thames" w:hAnsi="XO Thames"/>
      <w:b w:val="1"/>
      <w:color w:val="000000"/>
      <w:sz w:val="22"/>
    </w:rPr>
  </w:style>
  <w:style w:styleId="Style_6_ch" w:type="character">
    <w:name w:val="heading 5"/>
    <w:link w:val="Style_6"/>
    <w:rPr>
      <w:rFonts w:ascii="XO Thames" w:hAnsi="XO Thames"/>
      <w:b w:val="1"/>
      <w:color w:val="000000"/>
      <w:sz w:val="22"/>
    </w:rPr>
  </w:style>
  <w:style w:styleId="Style_7" w:type="paragraph">
    <w:name w:val="Title"/>
    <w:link w:val="Style_7_ch"/>
    <w:uiPriority w:val="10"/>
    <w:qFormat/>
    <w:rPr>
      <w:rFonts w:ascii="XO Thames" w:hAnsi="XO Thames"/>
      <w:b w:val="1"/>
      <w:sz w:val="52"/>
    </w:rPr>
  </w:style>
  <w:style w:styleId="Style_7_ch" w:type="character">
    <w:name w:val="Title"/>
    <w:link w:val="Style_7"/>
    <w:rPr>
      <w:rFonts w:ascii="XO Thames" w:hAnsi="XO Thames"/>
      <w:b w:val="1"/>
      <w:sz w:val="52"/>
    </w:rPr>
  </w:style>
  <w:style w:styleId="Style_8" w:type="paragraph">
    <w:name w:val="Subtitle"/>
    <w:basedOn w:val="Style_1"/>
    <w:link w:val="Style_8_ch"/>
    <w:uiPriority w:val="11"/>
    <w:qFormat/>
    <w:rPr>
      <w:rFonts w:ascii="XO Thames" w:hAnsi="XO Thames"/>
      <w:i w:val="1"/>
      <w:color w:val="616161"/>
    </w:rPr>
  </w:style>
  <w:style w:styleId="Style_8_ch" w:type="character">
    <w:name w:val="Subtitle"/>
    <w:basedOn w:val="Style_1_ch"/>
    <w:link w:val="Style_8"/>
    <w:rPr>
      <w:rFonts w:ascii="XO Thames" w:hAnsi="XO Thames"/>
      <w:i w:val="1"/>
      <w:color w:val="616161"/>
    </w:rPr>
  </w:style>
  <w:style w:styleId="Style_9" w:type="paragraph">
    <w:name w:val="Header and Footer"/>
    <w:link w:val="Style_9_ch"/>
    <w:pPr>
      <w:spacing w:line="360" w:lineRule="auto"/>
      <w:ind/>
    </w:pPr>
    <w:rPr>
      <w:rFonts w:ascii="XO Thames" w:hAnsi="XO Thames"/>
      <w:sz w:val="20"/>
    </w:rPr>
  </w:style>
  <w:style w:styleId="Style_9_ch" w:type="character">
    <w:name w:val="Header and Footer"/>
    <w:link w:val="Style_9"/>
    <w:rPr>
      <w:rFonts w:ascii="XO Thames" w:hAnsi="XO Thames"/>
      <w:sz w:val="20"/>
    </w:rPr>
  </w:style>
  <w:style w:styleId="Style_10" w:type="paragraph">
    <w:name w:val="Footnote"/>
    <w:link w:val="Style_10_ch"/>
    <w:rPr>
      <w:rFonts w:ascii="XO Thames" w:hAnsi="XO Thames"/>
      <w:color w:val="757575"/>
      <w:sz w:val="20"/>
    </w:rPr>
  </w:style>
  <w:style w:styleId="Style_10_ch" w:type="character">
    <w:name w:val="Footnote"/>
    <w:link w:val="Style_10"/>
    <w:rPr>
      <w:rFonts w:ascii="XO Thames" w:hAnsi="XO Thames"/>
      <w:color w:val="757575"/>
      <w:sz w:val="20"/>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toc 1"/>
    <w:link w:val="Style_12_ch"/>
    <w:uiPriority w:val="39"/>
    <w:pPr>
      <w:ind w:firstLine="0" w:left="0"/>
    </w:pPr>
    <w:rPr>
      <w:rFonts w:ascii="XO Thames" w:hAnsi="XO Thames"/>
      <w:b w:val="1"/>
    </w:rPr>
  </w:style>
  <w:style w:styleId="Style_12_ch" w:type="character">
    <w:name w:val="toc 1"/>
    <w:link w:val="Style_12"/>
    <w:rPr>
      <w:rFonts w:ascii="XO Thames" w:hAnsi="XO Thames"/>
      <w:b w:val="1"/>
    </w:rPr>
  </w:style>
  <w:style w:styleId="Style_13" w:type="paragraph">
    <w:name w:val="toc 2"/>
    <w:link w:val="Style_13_ch"/>
    <w:uiPriority w:val="39"/>
    <w:pPr>
      <w:ind w:firstLine="0" w:left="200"/>
    </w:pPr>
  </w:style>
  <w:style w:styleId="Style_13_ch" w:type="character">
    <w:name w:val="toc 2"/>
    <w:link w:val="Style_13"/>
  </w:style>
  <w:style w:styleId="Style_14" w:type="paragraph">
    <w:name w:val="toc 3"/>
    <w:link w:val="Style_14_ch"/>
    <w:uiPriority w:val="39"/>
    <w:pPr>
      <w:ind w:firstLine="0" w:left="400"/>
    </w:pPr>
  </w:style>
  <w:style w:styleId="Style_14_ch" w:type="character">
    <w:name w:val="toc 3"/>
    <w:link w:val="Style_14"/>
  </w:style>
  <w:style w:styleId="Style_15" w:type="paragraph">
    <w:name w:val="toc 4"/>
    <w:link w:val="Style_15_ch"/>
    <w:uiPriority w:val="39"/>
    <w:pPr>
      <w:ind w:firstLine="0" w:left="600"/>
    </w:pPr>
  </w:style>
  <w:style w:styleId="Style_15_ch" w:type="character">
    <w:name w:val="toc 4"/>
    <w:link w:val="Style_15"/>
  </w:style>
  <w:style w:styleId="Style_16" w:type="paragraph">
    <w:name w:val="toc 5"/>
    <w:link w:val="Style_16_ch"/>
    <w:uiPriority w:val="39"/>
    <w:pPr>
      <w:ind w:firstLine="0" w:left="800"/>
    </w:pPr>
  </w:style>
  <w:style w:styleId="Style_16_ch" w:type="character">
    <w:name w:val="toc 5"/>
    <w:link w:val="Style_16"/>
  </w:style>
  <w:style w:styleId="Style_17" w:type="paragraph">
    <w:name w:val="toc 6"/>
    <w:link w:val="Style_17_ch"/>
    <w:uiPriority w:val="39"/>
    <w:pPr>
      <w:ind w:firstLine="0" w:left="1000"/>
    </w:pPr>
  </w:style>
  <w:style w:styleId="Style_17_ch" w:type="character">
    <w:name w:val="toc 6"/>
    <w:link w:val="Style_17"/>
  </w:style>
  <w:style w:styleId="Style_18" w:type="paragraph">
    <w:name w:val="toc 7"/>
    <w:link w:val="Style_18_ch"/>
    <w:uiPriority w:val="39"/>
    <w:pPr>
      <w:ind w:firstLine="0" w:left="1200"/>
    </w:pPr>
  </w:style>
  <w:style w:styleId="Style_18_ch" w:type="character">
    <w:name w:val="toc 7"/>
    <w:link w:val="Style_18"/>
  </w:style>
  <w:style w:styleId="Style_19" w:type="paragraph">
    <w:name w:val="toc 8"/>
    <w:link w:val="Style_19_ch"/>
    <w:uiPriority w:val="39"/>
    <w:pPr>
      <w:ind w:firstLine="0" w:left="1400"/>
    </w:pPr>
  </w:style>
  <w:style w:styleId="Style_19_ch" w:type="character">
    <w:name w:val="toc 8"/>
    <w:link w:val="Style_19"/>
  </w:style>
  <w:style w:styleId="Style_20" w:type="paragraph">
    <w:name w:val="toc 9"/>
    <w:link w:val="Style_20_ch"/>
    <w:uiPriority w:val="39"/>
    <w:pPr>
      <w:ind w:firstLine="0" w:left="1600"/>
    </w:pPr>
  </w:style>
  <w:style w:styleId="Style_20_ch" w:type="character">
    <w:name w:val="toc 9"/>
    <w:link w:val="Style_20"/>
  </w:style>
  <w:style w:styleId="Style_21" w:type="paragraph">
    <w:name w:val="toc 10"/>
    <w:link w:val="Style_21_ch"/>
    <w:uiPriority w:val="39"/>
    <w:pPr>
      <w:ind w:firstLine="0" w:left="1800"/>
    </w:pPr>
  </w:style>
  <w:style w:styleId="Style_21_ch" w:type="character">
    <w:name w:val="toc 10"/>
    <w:link w:val="Style_21"/>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1" Target="fontTable.xml" Type="http://schemas.openxmlformats.org/officeDocument/2006/relationships/fontTable"/>
  <Relationship Id="rId5" Target="webSettings.xml" Type="http://schemas.openxmlformats.org/officeDocument/2006/relationships/webSettings"/>
  <Relationship Id="rId4" Target="stylesWithEffects.xml" Type="http://schemas.microsoft.com/office/2007/relationships/stylesWithEffects"/>
  <Relationship Id="rId6" Target="theme/theme1.xml" Type="http://schemas.openxmlformats.org/officeDocument/2006/relationships/theme"/>
  <Relationship Id="rId2" Target="settings.xml" Type="http://schemas.openxmlformats.org/officeDocument/2006/relationships/settings"/>
  <Relationship Id="rId3" Target="styles.xml" Type="http://schemas.openxmlformats.org/officeDocument/2006/relationships/styles"/>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5</TotalTime>
  <DocSecurity>0</DocSecurity>
  <ScaleCrop>false</ScaleCrop>
  <AppVersion>1.0</AppVersion>
</Properties>
</file>