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rFonts w:ascii="Tahoma" w:hAnsi="Tahoma"/>
          <w:b w:val="0"/>
          <w:sz w:val="28"/>
        </w:rPr>
      </w:pPr>
      <w:r>
        <w:rPr>
          <w:rFonts w:ascii="Tahoma" w:hAnsi="Tahoma"/>
          <w:b w:val="1"/>
          <w:i w:val="0"/>
          <w:smallCaps w:val="0"/>
          <w:strike w:val="0"/>
          <w:color w:val="000000"/>
          <w:spacing w:val="0"/>
          <w:sz w:val="28"/>
          <w:u w:val="none"/>
        </w:rPr>
        <w:t xml:space="preserve">Информация </w:t>
      </w:r>
    </w:p>
    <w:p>
      <w:pPr>
        <w:spacing w:line="276" w:lineRule="auto"/>
        <w:ind/>
        <w:jc w:val="center"/>
        <w:rPr>
          <w:rFonts w:ascii="Tahoma" w:hAnsi="Tahoma"/>
          <w:b w:val="0"/>
          <w:sz w:val="28"/>
        </w:rPr>
      </w:pPr>
      <w:r>
        <w:rPr>
          <w:rFonts w:ascii="Tahoma" w:hAnsi="Tahoma"/>
          <w:b w:val="0"/>
          <w:sz w:val="28"/>
        </w:rPr>
        <w:t>об учебных предметах, курсах, дисциплинах , модулях</w:t>
      </w:r>
    </w:p>
    <w:p>
      <w:pPr>
        <w:ind/>
        <w:jc w:val="center"/>
        <w:rPr>
          <w:rFonts w:ascii="Tahoma" w:hAnsi="Tahoma"/>
          <w:b w:val="0"/>
          <w:sz w:val="28"/>
        </w:rPr>
      </w:pPr>
      <w:r>
        <w:rPr>
          <w:rFonts w:ascii="Tahoma" w:hAnsi="Tahoma"/>
          <w:b w:val="1"/>
          <w:sz w:val="28"/>
        </w:rPr>
        <w:t>художественной направленности</w:t>
      </w:r>
    </w:p>
    <w:p>
      <w:pPr>
        <w:rPr>
          <w:rFonts w:ascii="Microsoft Sans Serif" w:hAnsi="Microsoft Sans Serif"/>
          <w:sz w:val="24"/>
        </w:rPr>
      </w:pPr>
    </w:p>
    <w:p>
      <w:pPr>
        <w:rPr>
          <w:rFonts w:ascii="Microsoft Sans Serif" w:hAnsi="Microsoft Sans Serif"/>
          <w:sz w:val="24"/>
        </w:rPr>
      </w:pPr>
    </w:p>
    <w:tbl>
      <w:tblPr>
        <w:tblInd w:type="dxa" w:w="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"/>
          <w:bottom w:type="dxa" w:w="0"/>
          <w:right w:type="dxa" w:w="10"/>
        </w:tblCellMar>
      </w:tblPr>
      <w:tblGrid>
        <w:gridCol w:w="946"/>
        <w:gridCol w:w="2655"/>
        <w:gridCol w:w="6180"/>
      </w:tblGrid>
      <w:tr>
        <w:trPr>
          <w:trHeight w:hRule="atLeast" w:val="739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spacing w:line="220" w:lineRule="exact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№ п/п</w:t>
            </w: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spacing w:line="220" w:lineRule="exact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Наименование дополнительной обще</w:t>
            </w:r>
            <w:r>
              <w:rPr>
                <w:rFonts w:ascii="Tahoma" w:hAnsi="Tahoma"/>
                <w:b w:val="0"/>
                <w:sz w:val="22"/>
              </w:rPr>
              <w:t>развивающе</w:t>
            </w:r>
            <w:r>
              <w:rPr>
                <w:rFonts w:ascii="Tahoma" w:hAnsi="Tahoma"/>
                <w:b w:val="0"/>
                <w:sz w:val="22"/>
              </w:rPr>
              <w:t>й программы</w:t>
            </w:r>
          </w:p>
        </w:tc>
        <w:tc>
          <w:tcPr>
            <w:tcW w:type="dxa" w:w="6180"/>
            <w:shd w:fill="FFFFFF" w:val="clear"/>
            <w:vAlign w:val="center"/>
          </w:tcPr>
          <w:p>
            <w:pPr>
              <w:widowControl w:val="0"/>
              <w:spacing w:line="220" w:lineRule="exact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Основные разделы программы</w:t>
            </w:r>
          </w:p>
        </w:tc>
      </w:tr>
      <w:tr>
        <w:trPr>
          <w:trHeight w:hRule="atLeast" w:val="739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«Магия творчества»</w:t>
            </w:r>
          </w:p>
        </w:tc>
        <w:tc>
          <w:tcPr>
            <w:tcW w:type="dxa" w:w="6180"/>
            <w:shd w:fill="FFFFFF" w:val="clear"/>
            <w:vAlign w:val="cente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Тестопластика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Бумагопластика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Плетение из бисера, шнуров и ленточек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Игрушки и сувениры из различных материало</w:t>
            </w:r>
            <w:r>
              <w:rPr>
                <w:rFonts w:ascii="Tahoma" w:hAnsi="Tahoma"/>
                <w:b w:val="0"/>
                <w:sz w:val="22"/>
              </w:rPr>
              <w:t>в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  <w:highlight w:val="white"/>
              </w:rPr>
              <w:t>Конкурсная деятельность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739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«Соленое тесто» 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с пластическим материалом (лепка из  соленого теста</w:t>
            </w:r>
            <w:r>
              <w:rPr>
                <w:rFonts w:ascii="Tahoma" w:hAnsi="Tahoma"/>
                <w:b w:val="0"/>
                <w:sz w:val="22"/>
              </w:rPr>
              <w:t>)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  <w:highlight w:val="white"/>
              </w:rPr>
            </w:pPr>
            <w:r>
              <w:rPr>
                <w:rFonts w:ascii="Tahoma" w:hAnsi="Tahoma"/>
                <w:b w:val="0"/>
                <w:sz w:val="22"/>
              </w:rPr>
              <w:t>Работа с гуашевыми красками, цветной бумагой и картоном, декоративное оформление готовых изделий</w:t>
            </w:r>
            <w:r>
              <w:rPr>
                <w:rFonts w:ascii="Tahoma" w:hAnsi="Tahoma"/>
                <w:b w:val="0"/>
                <w:sz w:val="22"/>
                <w:highlight w:val="white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  <w:highlight w:val="white"/>
              </w:rPr>
              <w:t>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739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«Мелодия»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Работа над дыханием, </w:t>
            </w:r>
            <w:r>
              <w:rPr>
                <w:rFonts w:ascii="Tahoma" w:hAnsi="Tahoma"/>
                <w:b w:val="0"/>
                <w:sz w:val="22"/>
              </w:rPr>
              <w:t>дикцией  и</w:t>
            </w:r>
            <w:r>
              <w:rPr>
                <w:rFonts w:ascii="Tahoma" w:hAnsi="Tahoma"/>
                <w:b w:val="0"/>
                <w:sz w:val="22"/>
              </w:rPr>
              <w:t xml:space="preserve"> музыкально-творческая деятельность Музыкально-ритмическая деятельность Певческая деятельность 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над репертуаром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Музыкальные стили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Репетиционная деятельность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онцертная и конкурсная деятельность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739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«Соло»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Работа на сцене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Создание сценического образа вокалиста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Конкурсная и концертная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739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«Живая вода»</w:t>
            </w:r>
          </w:p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(певческий фольклор)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Жанры детского фольклора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Русские традиционные музыкальные инструменты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Прикладное творчество (изготовление русской традиционной тряпичной куклы)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Вокально – техническая работа </w:t>
            </w:r>
            <w:r>
              <w:rPr>
                <w:rFonts w:ascii="Tahoma" w:hAnsi="Tahoma"/>
                <w:b w:val="0"/>
                <w:sz w:val="22"/>
              </w:rPr>
              <w:t>Народный земледельческий календарь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  <w:r>
              <w:rPr>
                <w:rFonts w:ascii="Tahoma" w:hAnsi="Tahoma"/>
                <w:b w:val="0"/>
                <w:sz w:val="22"/>
              </w:rPr>
              <w:t>Проведение мероприятий в рамках гостевых дней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над творческим проектом</w:t>
            </w:r>
            <w:r>
              <w:rPr>
                <w:rFonts w:ascii="Tahoma" w:hAnsi="Tahoma"/>
                <w:b w:val="0"/>
                <w:sz w:val="22"/>
              </w:rPr>
              <w:t xml:space="preserve"> Концертная деятельность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706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Фольк</w:t>
            </w:r>
            <w:r>
              <w:rPr>
                <w:rFonts w:ascii="Tahoma" w:hAnsi="Tahoma"/>
                <w:b w:val="0"/>
                <w:sz w:val="22"/>
              </w:rPr>
              <w:t xml:space="preserve"> –группа «Вятичи»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Вокально-техническая работа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Работа над репертуаром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над элементами народной хореографии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</w:t>
            </w:r>
            <w:r>
              <w:rPr>
                <w:rFonts w:ascii="Tahoma" w:hAnsi="Tahoma"/>
                <w:b w:val="0"/>
                <w:sz w:val="22"/>
              </w:rPr>
              <w:t>онцертная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  <w:r>
              <w:rPr>
                <w:rFonts w:ascii="Tahoma" w:hAnsi="Tahoma"/>
                <w:b w:val="0"/>
                <w:sz w:val="22"/>
              </w:rPr>
              <w:t>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497"/>
          <w:hidden w:val="0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«Эстрадный стилизованный танец»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Ритмика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Партерная гимнастика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Основы классического танца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стилизованного народного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эстрадного танца</w:t>
            </w:r>
            <w:r>
              <w:rPr>
                <w:rFonts w:ascii="Tahoma" w:hAnsi="Tahoma"/>
                <w:b w:val="0"/>
                <w:color w:val="00000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Основы актерского мастерства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Репетиционная 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</w:t>
            </w:r>
            <w:r>
              <w:rPr>
                <w:rFonts w:ascii="Tahoma" w:hAnsi="Tahoma"/>
                <w:b w:val="0"/>
                <w:sz w:val="22"/>
              </w:rPr>
              <w:t>п</w:t>
            </w:r>
            <w:r>
              <w:rPr>
                <w:rFonts w:ascii="Tahoma" w:hAnsi="Tahoma"/>
                <w:b w:val="0"/>
                <w:sz w:val="22"/>
              </w:rPr>
              <w:t>остановочная работа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Концертно</w:t>
            </w:r>
            <w:r>
              <w:rPr>
                <w:rFonts w:ascii="Tahoma" w:hAnsi="Tahoma"/>
                <w:b w:val="0"/>
                <w:sz w:val="22"/>
              </w:rPr>
              <w:t>– конкурсная деятельность</w:t>
            </w:r>
            <w:r>
              <w:rPr>
                <w:rFonts w:ascii="Tahoma" w:hAnsi="Tahoma"/>
                <w:b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atLeast" w:val="936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«Волшебная кисточка»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живописи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Основы композиции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рисунка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Выставочная,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936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«Страна художников»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Основы живописи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Живопись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Основы композиции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Композиция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Основы рисунка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Рисунок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Мир песочной фантазии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Мы и музей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Выставочная, конкурсная деятельность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Выполнение итогового творческого проекта и его защита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936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«Батик»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Знакомство с росписью ткани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батика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Цвет, композиция – средства выразительности в художественном оформлении ткани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Подготовка ткани и рабочее место художника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Набивной и трафаретный рисунок по ткани Свободная роспись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 xml:space="preserve">Холодный батик 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Узелковый батик</w:t>
            </w:r>
          </w:p>
          <w:p>
            <w:pPr>
              <w:spacing w:after="0"/>
              <w:ind/>
              <w:jc w:val="left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936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«Арабеск»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Ритмика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Партерная гимнастика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Основы классического танца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эстрадного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Постановочная работа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Концертно</w:t>
            </w:r>
            <w:r>
              <w:rPr>
                <w:rFonts w:ascii="Tahoma" w:hAnsi="Tahoma"/>
                <w:b w:val="0"/>
                <w:sz w:val="22"/>
              </w:rPr>
              <w:t>–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936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 xml:space="preserve"> «Элегия»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Партерная гимнастика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Классический танец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Народный танец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Постановочная работа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</w:t>
            </w:r>
            <w:r>
              <w:rPr>
                <w:rFonts w:ascii="Tahoma" w:hAnsi="Tahoma"/>
                <w:b w:val="0"/>
                <w:sz w:val="22"/>
              </w:rPr>
              <w:t>Концертно</w:t>
            </w:r>
            <w:r>
              <w:rPr>
                <w:rFonts w:ascii="Tahoma" w:hAnsi="Tahoma"/>
                <w:b w:val="0"/>
                <w:sz w:val="22"/>
              </w:rPr>
              <w:t>–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bottom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</w:t>
            </w:r>
            <w:r>
              <w:rPr>
                <w:rFonts w:ascii="Tahoma" w:hAnsi="Tahoma"/>
                <w:b w:val="0"/>
                <w:color w:val="000000"/>
                <w:sz w:val="22"/>
              </w:rPr>
              <w:t>Капитошка</w:t>
            </w:r>
            <w:r>
              <w:rPr>
                <w:rFonts w:ascii="Tahoma" w:hAnsi="Tahoma"/>
                <w:b w:val="0"/>
                <w:color w:val="000000"/>
                <w:sz w:val="22"/>
              </w:rPr>
              <w:t>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с бумагой и картоном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с природным материалом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с пластическими материалами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62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«Ассорти»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Бумагопластика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Виды аппликаций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Объёмные поделки из бумаги и картона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Новогодние украшения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Поздравительные открытки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Работа с тканью </w:t>
            </w:r>
            <w:r>
              <w:rPr>
                <w:rFonts w:ascii="Tahoma" w:hAnsi="Tahoma"/>
                <w:b w:val="0"/>
                <w:sz w:val="22"/>
              </w:rPr>
              <w:t>Бисероплетение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Работа с ленточками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62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«Аппликация»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с бумагой и картоном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со смешанным материалом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с пластическими материалами</w:t>
            </w:r>
            <w:r>
              <w:rPr>
                <w:rFonts w:ascii="Tahoma" w:hAnsi="Tahoma"/>
                <w:b w:val="0"/>
                <w:sz w:val="22"/>
              </w:rPr>
              <w:t>,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«Театр-студия «Этюд»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3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История развития театрального искусства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3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Театральное искусство в современном мире</w:t>
            </w:r>
            <w:r>
              <w:rPr>
                <w:rFonts w:ascii="Tahoma" w:hAnsi="Tahoma"/>
                <w:b w:val="0"/>
                <w:spacing w:val="-3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3"/>
                <w:sz w:val="22"/>
              </w:rPr>
            </w:pPr>
            <w:r>
              <w:rPr>
                <w:rFonts w:ascii="Tahoma" w:hAnsi="Tahoma"/>
                <w:b w:val="0"/>
                <w:spacing w:val="-3"/>
                <w:sz w:val="22"/>
              </w:rPr>
              <w:t>Актёрское мастерство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Актерский тренинг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pacing w:val="-3"/>
                <w:sz w:val="22"/>
              </w:rPr>
              <w:t>Актёрское мастерство и режиссура</w:t>
            </w:r>
            <w:r>
              <w:rPr>
                <w:rFonts w:ascii="Tahoma" w:hAnsi="Tahoma"/>
                <w:b w:val="0"/>
                <w:sz w:val="22"/>
              </w:rPr>
              <w:t xml:space="preserve"> Тренинг по сценической речи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Этюды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4"/>
                <w:sz w:val="22"/>
              </w:rPr>
            </w:pPr>
            <w:r>
              <w:rPr>
                <w:rFonts w:ascii="Tahoma" w:hAnsi="Tahoma"/>
                <w:b w:val="0"/>
                <w:spacing w:val="-4"/>
                <w:sz w:val="22"/>
              </w:rPr>
              <w:t>Сценическая речь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Сценическое движение и основы хореографии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4"/>
                <w:sz w:val="22"/>
              </w:rPr>
            </w:pPr>
            <w:r>
              <w:rPr>
                <w:rFonts w:ascii="Tahoma" w:hAnsi="Tahoma"/>
                <w:b w:val="0"/>
                <w:spacing w:val="-4"/>
                <w:sz w:val="22"/>
              </w:rPr>
              <w:t>Репетиционная работа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Самостоятельная работа над актерскими и режиссерскими отрывками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Концертная,</w:t>
            </w:r>
            <w:r>
              <w:rPr>
                <w:rFonts w:ascii="Tahoma" w:hAnsi="Tahoma"/>
                <w:b w:val="0"/>
                <w:sz w:val="22"/>
              </w:rPr>
              <w:t xml:space="preserve"> и </w:t>
            </w:r>
            <w:r>
              <w:rPr>
                <w:rFonts w:ascii="Tahoma" w:hAnsi="Tahoma"/>
                <w:b w:val="0"/>
                <w:sz w:val="22"/>
              </w:rPr>
              <w:t>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bottom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«Консонанс»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над дыханием, дикцией,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Музыкально-творческая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Музыкально-ритмическая деятельность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Концертная и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bottom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«Акварелька»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живописи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композиции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рисунка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62"/>
        </w:trPr>
        <w:tc>
          <w:tcPr>
            <w:tcW w:type="dxa" w:w="946"/>
            <w:shd w:fill="FFFFFF" w:val="clea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tabs>
                <w:tab w:leader="none" w:pos="3581" w:val="left"/>
              </w:tabs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«Солнечные краски»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живописи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композиции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Основы рисунка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«Палитра»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живописи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композиции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3"/>
                <w:sz w:val="22"/>
              </w:rPr>
            </w:pPr>
            <w:r>
              <w:rPr>
                <w:rFonts w:ascii="Tahoma" w:hAnsi="Tahoma"/>
                <w:b w:val="0"/>
                <w:spacing w:val="-3"/>
                <w:sz w:val="22"/>
              </w:rPr>
              <w:t xml:space="preserve">Композиция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рисунка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Пропорции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Перспектива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Светотень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Цвет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 xml:space="preserve"> «Пташки»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Азбука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Эстрадная хореография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Основы народного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Композиция и постановка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Творческая мастерская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Концертно</w:t>
            </w:r>
            <w:r>
              <w:rPr>
                <w:rFonts w:ascii="Tahoma" w:hAnsi="Tahoma"/>
                <w:b w:val="0"/>
                <w:color w:val="333333"/>
                <w:sz w:val="22"/>
              </w:rPr>
              <w:t xml:space="preserve"> –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</w:p>
        </w:tc>
      </w:tr>
      <w:tr>
        <w:trPr>
          <w:trHeight w:hRule="atLeast" w:val="662"/>
        </w:trPr>
        <w:tc>
          <w:tcPr>
            <w:tcW w:type="dxa" w:w="946"/>
            <w:shd w:fill="FFFFFF" w:val="clea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«Я хочу танцевать»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 xml:space="preserve">Азбука танца </w:t>
            </w:r>
            <w:r>
              <w:rPr>
                <w:rFonts w:ascii="Tahoma" w:hAnsi="Tahoma"/>
                <w:b w:val="0"/>
                <w:color w:val="000000"/>
                <w:sz w:val="22"/>
              </w:rPr>
              <w:t>и основы классического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Э</w:t>
            </w:r>
            <w:r>
              <w:rPr>
                <w:rFonts w:ascii="Tahoma" w:hAnsi="Tahoma"/>
                <w:b w:val="0"/>
                <w:color w:val="333333"/>
                <w:sz w:val="22"/>
              </w:rPr>
              <w:t>страдная хореография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 xml:space="preserve"> Классический</w:t>
            </w:r>
            <w:r>
              <w:rPr>
                <w:rFonts w:ascii="Tahoma" w:hAnsi="Tahoma"/>
                <w:b w:val="0"/>
                <w:color w:val="333333"/>
                <w:sz w:val="22"/>
              </w:rPr>
              <w:t xml:space="preserve"> </w:t>
            </w:r>
            <w:r>
              <w:rPr>
                <w:rFonts w:ascii="Tahoma" w:hAnsi="Tahoma"/>
                <w:b w:val="0"/>
                <w:color w:val="333333"/>
                <w:sz w:val="22"/>
              </w:rPr>
              <w:t>танец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Основы народного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 xml:space="preserve"> Народный танец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Композиция и постановка танца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Творческая мастерская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Концертно</w:t>
            </w:r>
            <w:r>
              <w:rPr>
                <w:rFonts w:ascii="Tahoma" w:hAnsi="Tahoma"/>
                <w:b w:val="0"/>
                <w:color w:val="333333"/>
                <w:sz w:val="22"/>
              </w:rPr>
              <w:t xml:space="preserve"> – конкурсная деятельность</w:t>
            </w:r>
          </w:p>
        </w:tc>
      </w:tr>
      <w:tr>
        <w:trPr>
          <w:trHeight w:hRule="atLeast" w:val="662"/>
        </w:trPr>
        <w:tc>
          <w:tcPr>
            <w:tcW w:type="dxa" w:w="946"/>
            <w:shd w:fill="FFFFFF" w:val="clea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«Ансамбль  «Полет»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Классический танец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 xml:space="preserve">Народный танец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Джаз – модерн танец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bookmarkStart w:id="1" w:name="_Hlk103110391"/>
            <w:bookmarkEnd w:id="1"/>
            <w:r>
              <w:rPr>
                <w:rFonts w:ascii="Tahoma" w:hAnsi="Tahoma"/>
                <w:b w:val="0"/>
                <w:color w:val="000000"/>
                <w:sz w:val="22"/>
              </w:rPr>
              <w:t>Подготовка концертных номеров</w:t>
            </w:r>
            <w:r>
              <w:rPr>
                <w:rFonts w:ascii="Tahoma" w:hAnsi="Tahoma"/>
                <w:b w:val="0"/>
                <w:color w:val="333333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  <w:r>
              <w:rPr>
                <w:rFonts w:ascii="Tahoma" w:hAnsi="Tahoma"/>
                <w:b w:val="0"/>
                <w:color w:val="333333"/>
                <w:sz w:val="22"/>
              </w:rPr>
              <w:t>Концертно</w:t>
            </w:r>
            <w:r>
              <w:rPr>
                <w:rFonts w:ascii="Tahoma" w:hAnsi="Tahoma"/>
                <w:b w:val="0"/>
                <w:color w:val="333333"/>
                <w:sz w:val="22"/>
              </w:rPr>
              <w:t xml:space="preserve"> – конкурсная деятельность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color w:val="333333"/>
                <w:sz w:val="22"/>
              </w:rPr>
            </w:pPr>
          </w:p>
        </w:tc>
      </w:tr>
      <w:tr>
        <w:trPr>
          <w:trHeight w:hRule="atLeast" w:val="682"/>
        </w:trPr>
        <w:tc>
          <w:tcPr>
            <w:tcW w:type="dxa" w:w="946"/>
            <w:shd w:fill="FFFFFF" w:val="clea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«Музыкальная шкатулка»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Музыкальная грамота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над музыкальным репертуаром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Слушание музыки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Музыка и движение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Музыкальный театр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Тематические мероприятия</w:t>
            </w: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«Гармония звуков»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Певческая азбука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Музыкальная грамота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Работа над музыкальным репертуаром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Концертно-конкурсные мероприятия</w:t>
            </w:r>
          </w:p>
        </w:tc>
      </w:tr>
      <w:tr>
        <w:trPr>
          <w:trHeight w:hRule="atLeast" w:val="662"/>
        </w:trPr>
        <w:tc>
          <w:tcPr>
            <w:tcW w:type="dxa" w:w="946"/>
            <w:shd w:fill="FFFFFF" w:val="clea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 xml:space="preserve">«Учимся лепить» 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Простые формы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Жгутиковая лепка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Объемная лепка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Пластилиновая аппликация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Пластилиновые миниатюры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Пластилиновая аппликация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Объемная лепка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Сюжетная композиция </w:t>
            </w:r>
          </w:p>
        </w:tc>
      </w:tr>
      <w:tr>
        <w:trPr>
          <w:trHeight w:hRule="atLeast" w:val="3206"/>
          <w:hidden w:val="0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  <w:r>
              <w:rPr>
                <w:rFonts w:ascii="Tahoma" w:hAnsi="Tahoma"/>
                <w:b w:val="0"/>
                <w:color w:val="000000"/>
                <w:sz w:val="22"/>
              </w:rPr>
              <w:t>«Чудеса из глины»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Пластические свойства глины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Основы композиции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Керамические аксессуары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Знакомство с глазурью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Такая разная керамика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Лепка сувениров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Украшение интерьера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Барельеф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Декорирование керамических изделий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Архитектура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Тульская игрушка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Конкурсная деятельность </w:t>
            </w:r>
          </w:p>
        </w:tc>
      </w:tr>
      <w:tr>
        <w:trPr>
          <w:trHeight w:hRule="atLeast" w:val="2424"/>
          <w:hidden w:val="0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«</w:t>
            </w:r>
            <w:r>
              <w:rPr>
                <w:rFonts w:ascii="Tahoma" w:hAnsi="Tahoma"/>
                <w:b w:val="0"/>
                <w:sz w:val="22"/>
              </w:rPr>
              <w:t>Скрапушка</w:t>
            </w:r>
            <w:r>
              <w:rPr>
                <w:rFonts w:ascii="Tahoma" w:hAnsi="Tahoma"/>
                <w:b w:val="0"/>
                <w:sz w:val="22"/>
              </w:rPr>
              <w:t>»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Введение в декоративно-прикладное искусство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У</w:t>
            </w:r>
            <w:r>
              <w:rPr>
                <w:rFonts w:ascii="Tahoma" w:hAnsi="Tahoma"/>
                <w:b w:val="0"/>
                <w:sz w:val="22"/>
              </w:rPr>
              <w:t xml:space="preserve">дивительный мир </w:t>
            </w:r>
            <w:r>
              <w:rPr>
                <w:rFonts w:ascii="Tahoma" w:hAnsi="Tahoma"/>
                <w:b w:val="0"/>
                <w:sz w:val="22"/>
              </w:rPr>
              <w:t>кардмейкинга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Декупаж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Скрапбукинг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Картонаж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Ассамбляж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3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Папье-маше</w:t>
            </w:r>
            <w:r>
              <w:rPr>
                <w:rFonts w:ascii="Tahoma" w:hAnsi="Tahoma"/>
                <w:b w:val="0"/>
                <w:spacing w:val="-3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pacing w:val="-3"/>
                <w:sz w:val="22"/>
              </w:rPr>
            </w:pPr>
            <w:r>
              <w:rPr>
                <w:rFonts w:ascii="Tahoma" w:hAnsi="Tahoma"/>
                <w:b w:val="0"/>
                <w:spacing w:val="-3"/>
                <w:sz w:val="22"/>
              </w:rPr>
              <w:t>Киригами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Конкурсная</w:t>
            </w:r>
            <w:r>
              <w:rPr>
                <w:rFonts w:ascii="Tahoma" w:hAnsi="Tahoma"/>
                <w:b w:val="0"/>
                <w:sz w:val="22"/>
              </w:rPr>
              <w:t xml:space="preserve"> и</w:t>
            </w:r>
            <w:r>
              <w:rPr>
                <w:rFonts w:ascii="Tahoma" w:hAnsi="Tahoma"/>
                <w:b w:val="0"/>
                <w:sz w:val="22"/>
              </w:rPr>
              <w:t xml:space="preserve"> выставочная  деятельность</w:t>
            </w:r>
          </w:p>
        </w:tc>
      </w:tr>
      <w:tr>
        <w:trPr>
          <w:trHeight w:hRule="atLeast" w:val="658"/>
        </w:trPr>
        <w:tc>
          <w:tcPr>
            <w:tcW w:type="dxa" w:w="946"/>
            <w:shd w:fill="FFFFFF" w:val="clear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ahoma" w:hAnsi="Tahoma"/>
                <w:b w:val="0"/>
                <w:color w:val="000000"/>
                <w:sz w:val="22"/>
              </w:rPr>
            </w:pPr>
          </w:p>
        </w:tc>
        <w:tc>
          <w:tcPr>
            <w:tcW w:type="dxa" w:w="2655"/>
            <w:shd w:fill="FFFFFF" w:val="clear"/>
            <w:vAlign w:val="center"/>
          </w:tcPr>
          <w:p>
            <w:pPr>
              <w:widowControl w:val="0"/>
              <w:ind/>
              <w:jc w:val="center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«Интерьерная игрушка» </w:t>
            </w:r>
          </w:p>
        </w:tc>
        <w:tc>
          <w:tcPr>
            <w:tcW w:type="dxa" w:w="6180"/>
            <w:shd w:fill="FFFFFF" w:val="clear"/>
          </w:tcPr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Виды швов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Текстильные игрушки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Текстильные куклы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Текстильные звери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Игрушки из твердых материалов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Интерьерные аксессуары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 xml:space="preserve"> Разные разности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Печворк</w:t>
            </w:r>
            <w:r>
              <w:rPr>
                <w:rFonts w:ascii="Tahoma" w:hAnsi="Tahoma"/>
                <w:b w:val="0"/>
                <w:sz w:val="22"/>
              </w:rPr>
              <w:t xml:space="preserve"> (лоскутное шитье) 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Интерьерные куклы</w:t>
            </w:r>
          </w:p>
          <w:p>
            <w:pPr>
              <w:spacing w:after="0"/>
              <w:ind/>
              <w:jc w:val="both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Выставочная и конкурсная деятельность</w:t>
            </w:r>
          </w:p>
        </w:tc>
      </w:tr>
    </w:tbl>
    <w:p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heading 1"/>
    <w:link w:val="Style_3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4" w:type="paragraph">
    <w:name w:val="heading 2"/>
    <w:link w:val="Style_4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4_ch" w:type="character">
    <w:name w:val="heading 2"/>
    <w:link w:val="Style_4"/>
    <w:rPr>
      <w:rFonts w:ascii="XO Thames" w:hAnsi="XO Thames"/>
      <w:b w:val="1"/>
      <w:color w:val="00A0FF"/>
      <w:sz w:val="26"/>
    </w:rPr>
  </w:style>
  <w:style w:styleId="Style_5" w:type="paragraph">
    <w:name w:val="heading 3"/>
    <w:link w:val="Style_5_ch"/>
    <w:uiPriority w:val="9"/>
    <w:qFormat/>
    <w:rPr>
      <w:rFonts w:ascii="XO Thames" w:hAnsi="XO Thames"/>
      <w:b w:val="1"/>
      <w:i w:val="1"/>
      <w:color w:val="000000"/>
    </w:rPr>
  </w:style>
  <w:style w:styleId="Style_5_ch" w:type="character">
    <w:name w:val="heading 3"/>
    <w:link w:val="Style_5"/>
    <w:rPr>
      <w:rFonts w:ascii="XO Thames" w:hAnsi="XO Thames"/>
      <w:b w:val="1"/>
      <w:i w:val="1"/>
      <w:color w:val="000000"/>
    </w:rPr>
  </w:style>
  <w:style w:styleId="Style_6" w:type="paragraph">
    <w:name w:val="heading 4"/>
    <w:link w:val="Style_6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6_ch" w:type="character">
    <w:name w:val="heading 4"/>
    <w:link w:val="Style_6"/>
    <w:rPr>
      <w:rFonts w:ascii="XO Thames" w:hAnsi="XO Thames"/>
      <w:b w:val="1"/>
      <w:color w:val="595959"/>
      <w:sz w:val="26"/>
    </w:rPr>
  </w:style>
  <w:style w:styleId="Style_7" w:type="paragraph">
    <w:name w:val="heading 5"/>
    <w:link w:val="Style_7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7_ch" w:type="character">
    <w:name w:val="heading 5"/>
    <w:link w:val="Style_7"/>
    <w:rPr>
      <w:rFonts w:ascii="XO Thames" w:hAnsi="XO Thames"/>
      <w:b w:val="1"/>
      <w:color w:val="000000"/>
      <w:sz w:val="22"/>
    </w:rPr>
  </w:style>
  <w:style w:styleId="Style_8" w:type="paragraph">
    <w:name w:val="Title"/>
    <w:link w:val="Style_8_ch"/>
    <w:uiPriority w:val="10"/>
    <w:qFormat/>
    <w:rPr>
      <w:rFonts w:ascii="XO Thames" w:hAnsi="XO Thames"/>
      <w:b w:val="1"/>
      <w:sz w:val="52"/>
    </w:rPr>
  </w:style>
  <w:style w:styleId="Style_8_ch" w:type="character">
    <w:name w:val="Title"/>
    <w:link w:val="Style_8"/>
    <w:rPr>
      <w:rFonts w:ascii="XO Thames" w:hAnsi="XO Thames"/>
      <w:b w:val="1"/>
      <w:sz w:val="52"/>
    </w:rPr>
  </w:style>
  <w:style w:styleId="Style_9" w:type="paragraph">
    <w:name w:val="Subtitle"/>
    <w:basedOn w:val="Style_1"/>
    <w:link w:val="Style_9_ch"/>
    <w:uiPriority w:val="11"/>
    <w:qFormat/>
    <w:rPr>
      <w:rFonts w:ascii="XO Thames" w:hAnsi="XO Thames"/>
      <w:i w:val="1"/>
      <w:color w:val="616161"/>
    </w:rPr>
  </w:style>
  <w:style w:styleId="Style_9_ch" w:type="character">
    <w:name w:val="Subtitle"/>
    <w:basedOn w:val="Style_1_ch"/>
    <w:link w:val="Style_9"/>
    <w:rPr>
      <w:rFonts w:ascii="XO Thames" w:hAnsi="XO Thames"/>
      <w:i w:val="1"/>
      <w:color w:val="616161"/>
    </w:rPr>
  </w:style>
  <w:style w:styleId="Style_10" w:type="paragraph">
    <w:name w:val="Header and Footer"/>
    <w:link w:val="Style_10_ch"/>
    <w:pPr>
      <w:spacing w:line="360" w:lineRule="auto"/>
      <w:ind/>
    </w:pPr>
    <w:rPr>
      <w:rFonts w:ascii="XO Thames" w:hAnsi="XO Thames"/>
      <w:sz w:val="20"/>
    </w:rPr>
  </w:style>
  <w:style w:styleId="Style_10_ch" w:type="character">
    <w:name w:val="Header and Footer"/>
    <w:link w:val="Style_10"/>
    <w:rPr>
      <w:rFonts w:ascii="XO Thames" w:hAnsi="XO Thames"/>
      <w:sz w:val="20"/>
    </w:rPr>
  </w:style>
  <w:style w:styleId="Style_11" w:type="paragraph">
    <w:name w:val="Footnote"/>
    <w:link w:val="Style_11_ch"/>
    <w:rPr>
      <w:rFonts w:ascii="XO Thames" w:hAnsi="XO Thames"/>
      <w:color w:val="757575"/>
      <w:sz w:val="20"/>
    </w:rPr>
  </w:style>
  <w:style w:styleId="Style_11_ch" w:type="character">
    <w:name w:val="Footnote"/>
    <w:link w:val="Style_11"/>
    <w:rPr>
      <w:rFonts w:ascii="XO Thames" w:hAnsi="XO Thames"/>
      <w:color w:val="757575"/>
      <w:sz w:val="2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toc 2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toc 4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toc 6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